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553D4B34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820DD5">
        <w:rPr>
          <w:rFonts w:ascii="Times New Roman" w:hAnsi="Times New Roman" w:cs="Times New Roman"/>
          <w:b/>
          <w:sz w:val="24"/>
          <w:u w:val="single"/>
        </w:rPr>
        <w:t>16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BC30AC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820DD5">
        <w:rPr>
          <w:rFonts w:ascii="Times New Roman" w:hAnsi="Times New Roman" w:cs="Times New Roman"/>
          <w:b/>
          <w:sz w:val="24"/>
          <w:u w:val="single"/>
        </w:rPr>
        <w:t>08</w:t>
      </w:r>
      <w:r w:rsidR="00C13433">
        <w:rPr>
          <w:rFonts w:ascii="Times New Roman" w:hAnsi="Times New Roman" w:cs="Times New Roman"/>
          <w:b/>
          <w:sz w:val="24"/>
          <w:u w:val="single"/>
        </w:rPr>
        <w:t>.</w:t>
      </w:r>
      <w:r w:rsidR="00413C72">
        <w:rPr>
          <w:rFonts w:ascii="Times New Roman" w:hAnsi="Times New Roman" w:cs="Times New Roman"/>
          <w:b/>
          <w:sz w:val="24"/>
          <w:u w:val="single"/>
        </w:rPr>
        <w:t>0</w:t>
      </w:r>
      <w:r w:rsidR="00820DD5">
        <w:rPr>
          <w:rFonts w:ascii="Times New Roman" w:hAnsi="Times New Roman" w:cs="Times New Roman"/>
          <w:b/>
          <w:sz w:val="24"/>
          <w:u w:val="single"/>
        </w:rPr>
        <w:t>3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413C72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7BF494" w14:textId="4A43F520" w:rsidR="00413C72" w:rsidRDefault="00413C72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72BE7108" w14:textId="03FF5635" w:rsidR="004D0CD4" w:rsidRDefault="00712A50" w:rsidP="0054592B">
      <w:pPr>
        <w:jc w:val="both"/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0A7B1F">
        <w:rPr>
          <w:rFonts w:ascii="Times New Roman" w:hAnsi="Times New Roman" w:cs="Times New Roman"/>
          <w:sz w:val="22"/>
          <w:szCs w:val="22"/>
        </w:rPr>
        <w:t>zakupu</w:t>
      </w:r>
      <w:r w:rsidR="002F7BC4" w:rsidRPr="000A7B1F">
        <w:rPr>
          <w:rFonts w:ascii="Times New Roman" w:hAnsi="Times New Roman" w:cs="Times New Roman"/>
          <w:sz w:val="22"/>
          <w:szCs w:val="22"/>
        </w:rPr>
        <w:t xml:space="preserve">: </w:t>
      </w:r>
      <w:r w:rsidR="00820DD5" w:rsidRPr="00820DD5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>Zestaw kolumn chromatograficznych wraz z akcesoriami</w:t>
      </w:r>
      <w:r w:rsidR="00820DD5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>.</w:t>
      </w:r>
    </w:p>
    <w:p w14:paraId="691806C5" w14:textId="77777777" w:rsidR="00CF6478" w:rsidRPr="00550189" w:rsidRDefault="00CF6478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</w:t>
      </w:r>
      <w:proofErr w:type="spellStart"/>
      <w:r w:rsidRPr="00550189">
        <w:rPr>
          <w:rFonts w:ascii="Times New Roman" w:hAnsi="Times New Roman" w:cs="Times New Roman"/>
        </w:rPr>
        <w:t>Biotechna</w:t>
      </w:r>
      <w:proofErr w:type="spellEnd"/>
      <w:r w:rsidRPr="00550189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FB16D23" w14:textId="28B13ADD" w:rsidR="00381158" w:rsidRPr="004D0CD4" w:rsidRDefault="00712A50" w:rsidP="00821FB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A93E2B">
        <w:rPr>
          <w:rFonts w:ascii="Times New Roman" w:hAnsi="Times New Roman" w:cs="Times New Roman"/>
          <w:b/>
          <w:bCs/>
          <w:u w:val="single"/>
        </w:rPr>
        <w:t>1</w:t>
      </w:r>
      <w:r w:rsidR="004A1255">
        <w:rPr>
          <w:rFonts w:ascii="Times New Roman" w:hAnsi="Times New Roman" w:cs="Times New Roman"/>
          <w:b/>
          <w:bCs/>
          <w:u w:val="single"/>
        </w:rPr>
        <w:t>6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4A1255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</w:p>
    <w:p w14:paraId="0F033DDD" w14:textId="77777777" w:rsidR="004D0CD4" w:rsidRPr="00550189" w:rsidRDefault="004D0CD4" w:rsidP="004D0CD4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u w:val="single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740"/>
        <w:gridCol w:w="8186"/>
      </w:tblGrid>
      <w:tr w:rsidR="00820DD5" w14:paraId="46FE971D" w14:textId="2A299E4D" w:rsidTr="00820DD5">
        <w:tc>
          <w:tcPr>
            <w:tcW w:w="740" w:type="dxa"/>
          </w:tcPr>
          <w:p w14:paraId="1D1CC5C3" w14:textId="02D7AE3C" w:rsidR="00820DD5" w:rsidRPr="002A78C8" w:rsidRDefault="00820DD5" w:rsidP="00413C72">
            <w:pPr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</w:pPr>
            <w:proofErr w:type="spellStart"/>
            <w:r w:rsidRPr="002A78C8"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>Lp</w:t>
            </w:r>
            <w:proofErr w:type="spellEnd"/>
            <w:r w:rsidRPr="002A78C8"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>.</w:t>
            </w:r>
          </w:p>
        </w:tc>
        <w:tc>
          <w:tcPr>
            <w:tcW w:w="8186" w:type="dxa"/>
          </w:tcPr>
          <w:p w14:paraId="73DB815C" w14:textId="6D203C75" w:rsidR="00820DD5" w:rsidRPr="002A78C8" w:rsidRDefault="00820DD5" w:rsidP="00413C72">
            <w:pPr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</w:pPr>
            <w:proofErr w:type="spellStart"/>
            <w:r w:rsidRPr="002A78C8"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>Specyfikacja</w:t>
            </w:r>
            <w:proofErr w:type="spellEnd"/>
            <w:r w:rsidRPr="002A78C8"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2A78C8"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>techniczna</w:t>
            </w:r>
            <w:proofErr w:type="spellEnd"/>
          </w:p>
        </w:tc>
      </w:tr>
      <w:tr w:rsidR="00820DD5" w14:paraId="567EA2C0" w14:textId="44F3A5EE" w:rsidTr="00820DD5">
        <w:tc>
          <w:tcPr>
            <w:tcW w:w="740" w:type="dxa"/>
          </w:tcPr>
          <w:p w14:paraId="2FF81492" w14:textId="77777777" w:rsidR="00820DD5" w:rsidRPr="00A20BCC" w:rsidRDefault="00820DD5" w:rsidP="00820DD5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</w:p>
        </w:tc>
        <w:tc>
          <w:tcPr>
            <w:tcW w:w="8186" w:type="dxa"/>
          </w:tcPr>
          <w:p w14:paraId="5B39E121" w14:textId="1AE9371F" w:rsidR="00820DD5" w:rsidRPr="004A1255" w:rsidRDefault="00820DD5" w:rsidP="00820D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5E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Poz. 1–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kolumna UHPLC z ziarnem hybrydowym krzemionkowym całkowicie porowatym zmodyfikowanym grupami etylenowymi z potrójnie wiązanym ligandem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oktadecylowym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dedykowana do analizy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oligonukleotydów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typu Premier, wymiary kolumny 100 x 2.1mm, wielkość złoża 1.7um, porowatość złoża 130A, pokrycie węglem 18%,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endkapowane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złoże wytrzymałe w zakresie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pH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1-12, wytrzymałe ciśnieniowo do co najmniej 1200 bar, kolumna typu FIT – z wbudowaną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przedkolumną</w:t>
            </w:r>
            <w:proofErr w:type="spellEnd"/>
          </w:p>
        </w:tc>
      </w:tr>
      <w:tr w:rsidR="00820DD5" w14:paraId="0D6BEDE7" w14:textId="4C5734B3" w:rsidTr="00820DD5">
        <w:tc>
          <w:tcPr>
            <w:tcW w:w="740" w:type="dxa"/>
          </w:tcPr>
          <w:p w14:paraId="533691F1" w14:textId="77777777" w:rsidR="00820DD5" w:rsidRPr="004A1255" w:rsidRDefault="00820DD5" w:rsidP="00820DD5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86" w:type="dxa"/>
          </w:tcPr>
          <w:p w14:paraId="6F899D7E" w14:textId="7FF45EAC" w:rsidR="00820DD5" w:rsidRPr="00A20BCC" w:rsidRDefault="00820DD5" w:rsidP="00820DD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5E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Poz. 2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opakowanie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kartridży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wymiarach  5.0 x 2.1 mm (dł. x średnica wewnętrzna) pasujące do kolumny typu FIT z poz. 1, do ochrony kolumn pracujących w trybie faz odwróconych (RP), kartridże wypełnione złożem 1.7um o selektywności C18 typu Premier FIT, wytrzymałym w zakresie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pH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 do 12, wytrzymałe do ciśnienia 1240 bar, po 3 sztuki w opakowaniu</w:t>
            </w:r>
          </w:p>
        </w:tc>
      </w:tr>
      <w:tr w:rsidR="00820DD5" w14:paraId="45CF267C" w14:textId="77777777" w:rsidTr="00820DD5">
        <w:tc>
          <w:tcPr>
            <w:tcW w:w="740" w:type="dxa"/>
          </w:tcPr>
          <w:p w14:paraId="7E0B3FDF" w14:textId="77777777" w:rsidR="00820DD5" w:rsidRPr="004A1255" w:rsidRDefault="00820DD5" w:rsidP="00820DD5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86" w:type="dxa"/>
          </w:tcPr>
          <w:p w14:paraId="109E44ED" w14:textId="5CE0F873" w:rsidR="00820DD5" w:rsidRPr="00CF6478" w:rsidRDefault="00820DD5" w:rsidP="00820DD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5E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Poz. 3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opakowanie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kartridży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wymiarach  5.0 x 2.1 mm (dł. x średnica wewnętrzna) pasujące do kolumny typu FIT , do ochrony kolumn pracujących w trybie faz odwróconych (RP), kartridże wypełnione złożem 1.7um o selektywności C18 z ładunkiem dodatnim na powierzchni złoża, typu Premier FIT, wytrzymałym w zakresie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pH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 do 11, wytrzymałe do ciśnienia 1240 bar, po 3 sztuki w opakowaniu</w:t>
            </w:r>
          </w:p>
        </w:tc>
      </w:tr>
      <w:tr w:rsidR="00820DD5" w14:paraId="2D794BCA" w14:textId="77777777" w:rsidTr="00820DD5">
        <w:tc>
          <w:tcPr>
            <w:tcW w:w="740" w:type="dxa"/>
          </w:tcPr>
          <w:p w14:paraId="1AA45080" w14:textId="77777777" w:rsidR="00820DD5" w:rsidRPr="004A1255" w:rsidRDefault="00820DD5" w:rsidP="00820DD5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86" w:type="dxa"/>
          </w:tcPr>
          <w:p w14:paraId="2CB10C47" w14:textId="3DA8394E" w:rsidR="00820DD5" w:rsidRPr="00CF6478" w:rsidRDefault="00820DD5" w:rsidP="00820DD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5E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Poz. 4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kolumna UHPLC z ziarnem hybrydowym krzemionkowym całkowicie porowatym zmodyfikowanym grupami organicznymi z potrójnie wiązanym ligandem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oktadecylowym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dedykowana do analizy kwasów nukleinowych, białek i lipidów, wymiary kolumny 100 x 2.1mm, wielkość złoża 1.9um, porowatość złoża 120A, powierzchnia złoża 360 m2/g,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endkapowane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złoże wytrzymałe w zakresie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pH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1-12, wytrzymałe ciśnieniowo do co najmniej 1000 bar, max. temp. pracy do 90C, wymagany hardware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bioinertny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niePEEKowy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bez warstwy PEEK-owej</w:t>
            </w:r>
          </w:p>
        </w:tc>
      </w:tr>
      <w:tr w:rsidR="00820DD5" w14:paraId="38555D0B" w14:textId="77777777" w:rsidTr="00820DD5">
        <w:tc>
          <w:tcPr>
            <w:tcW w:w="740" w:type="dxa"/>
          </w:tcPr>
          <w:p w14:paraId="0F4DF7C8" w14:textId="77777777" w:rsidR="00820DD5" w:rsidRPr="004A1255" w:rsidRDefault="00820DD5" w:rsidP="00820DD5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86" w:type="dxa"/>
          </w:tcPr>
          <w:p w14:paraId="3D2771C6" w14:textId="79AB43E4" w:rsidR="00820DD5" w:rsidRPr="00CF6478" w:rsidRDefault="00820DD5" w:rsidP="00820DD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5E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Poz. 5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kolumna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inertna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PEEKowa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dedykowana do rozdzielania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biomolekuł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zakresie masy 5 x 10</w:t>
            </w:r>
            <w:r w:rsidRPr="00D15E94"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 xml:space="preserve">3 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do 1.5 x 10</w:t>
            </w:r>
            <w:r w:rsidRPr="00D15E94"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 xml:space="preserve">5 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Da, pracująca zgodnie z mechanizmem wykluczenia ze względu na rozmiar cząsteczek, wypełniona złożem krzemionkowym o wielkości 5um, o porowatości 125A, wymiary kolumny 300 x 7.8mm </w:t>
            </w:r>
          </w:p>
        </w:tc>
      </w:tr>
      <w:tr w:rsidR="00820DD5" w14:paraId="7729CD85" w14:textId="77777777" w:rsidTr="00820DD5">
        <w:tc>
          <w:tcPr>
            <w:tcW w:w="740" w:type="dxa"/>
          </w:tcPr>
          <w:p w14:paraId="3042CA0F" w14:textId="77777777" w:rsidR="00820DD5" w:rsidRPr="004A1255" w:rsidRDefault="00820DD5" w:rsidP="00820DD5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86" w:type="dxa"/>
          </w:tcPr>
          <w:p w14:paraId="0D4E5ED2" w14:textId="3A588ADF" w:rsidR="00820DD5" w:rsidRPr="00CF6478" w:rsidRDefault="00820DD5" w:rsidP="00820DD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5E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Poz. 6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przedkolumna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bioinertna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dedykowana do kolumny z poz. 5, wypełniona złożem krzemionkowym, wymiary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przedkolumny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40 x 6mm, 1 sztuka</w:t>
            </w:r>
          </w:p>
        </w:tc>
      </w:tr>
      <w:tr w:rsidR="00820DD5" w14:paraId="29DEF530" w14:textId="77777777" w:rsidTr="00820DD5">
        <w:tc>
          <w:tcPr>
            <w:tcW w:w="740" w:type="dxa"/>
          </w:tcPr>
          <w:p w14:paraId="26C5F195" w14:textId="77777777" w:rsidR="00820DD5" w:rsidRPr="004A1255" w:rsidRDefault="00820DD5" w:rsidP="00820DD5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86" w:type="dxa"/>
          </w:tcPr>
          <w:p w14:paraId="12D19BBA" w14:textId="71D46F64" w:rsidR="00820DD5" w:rsidRPr="00CF6478" w:rsidRDefault="00820DD5" w:rsidP="00820DD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5E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Poz. 7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kapilara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PEEKowa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średnica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zewn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, 1/16 cala x ID 0.25mm, długość 3m</w:t>
            </w:r>
          </w:p>
        </w:tc>
      </w:tr>
      <w:tr w:rsidR="00820DD5" w14:paraId="267A2E78" w14:textId="77777777" w:rsidTr="00820DD5">
        <w:tc>
          <w:tcPr>
            <w:tcW w:w="740" w:type="dxa"/>
          </w:tcPr>
          <w:p w14:paraId="5DAD3DA9" w14:textId="77777777" w:rsidR="00820DD5" w:rsidRPr="004A1255" w:rsidRDefault="00820DD5" w:rsidP="00820DD5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86" w:type="dxa"/>
          </w:tcPr>
          <w:p w14:paraId="5A23740E" w14:textId="7DC23C1F" w:rsidR="00820DD5" w:rsidRPr="00CF6478" w:rsidRDefault="00820DD5" w:rsidP="00820DD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5E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Poz. 8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złączki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PEEKowe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ręcznie zaciskane do kapilar na OD 1/16 cala, charakteryzujące się szeroką główką, 10 sztuk</w:t>
            </w:r>
          </w:p>
        </w:tc>
      </w:tr>
    </w:tbl>
    <w:p w14:paraId="1071A932" w14:textId="77777777" w:rsidR="00413C72" w:rsidRPr="004A1255" w:rsidRDefault="00413C72" w:rsidP="00413C72">
      <w:pPr>
        <w:rPr>
          <w:rFonts w:ascii="Times New Roman" w:hAnsi="Times New Roman" w:cs="Times New Roman"/>
          <w:sz w:val="22"/>
          <w:szCs w:val="22"/>
        </w:rPr>
      </w:pPr>
    </w:p>
    <w:p w14:paraId="49438B05" w14:textId="77777777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5DBF2D06" w14:textId="77777777" w:rsidR="00736DB7" w:rsidRPr="00550189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5CFD792C" w:rsidR="002E32BD" w:rsidRPr="00550189" w:rsidRDefault="002E32BD" w:rsidP="00A20BCC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8BADE" w14:textId="3D2ADA09" w:rsidR="002E32BD" w:rsidRPr="00550189" w:rsidRDefault="002E32BD" w:rsidP="002E32B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ma</w:t>
      </w:r>
      <w:r w:rsidR="00975DCF">
        <w:rPr>
          <w:rFonts w:ascii="Times New Roman" w:hAnsi="Times New Roman" w:cs="Times New Roman"/>
          <w:bCs/>
          <w:sz w:val="22"/>
          <w:szCs w:val="22"/>
        </w:rPr>
        <w:t>gdalena.klik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>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820DD5">
        <w:rPr>
          <w:rFonts w:ascii="Times New Roman" w:hAnsi="Times New Roman" w:cs="Times New Roman"/>
          <w:bCs/>
          <w:sz w:val="22"/>
          <w:szCs w:val="22"/>
        </w:rPr>
        <w:t>15</w:t>
      </w:r>
      <w:r w:rsidR="00A93E2B">
        <w:rPr>
          <w:rFonts w:ascii="Times New Roman" w:hAnsi="Times New Roman" w:cs="Times New Roman"/>
          <w:bCs/>
          <w:sz w:val="22"/>
          <w:szCs w:val="22"/>
        </w:rPr>
        <w:t>.</w:t>
      </w:r>
      <w:r w:rsidR="00413C72">
        <w:rPr>
          <w:rFonts w:ascii="Times New Roman" w:hAnsi="Times New Roman" w:cs="Times New Roman"/>
          <w:bCs/>
          <w:sz w:val="22"/>
          <w:szCs w:val="22"/>
        </w:rPr>
        <w:t>0</w:t>
      </w:r>
      <w:r w:rsidR="00820DD5">
        <w:rPr>
          <w:rFonts w:ascii="Times New Roman" w:hAnsi="Times New Roman" w:cs="Times New Roman"/>
          <w:bCs/>
          <w:sz w:val="22"/>
          <w:szCs w:val="22"/>
        </w:rPr>
        <w:t>3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.202</w:t>
      </w:r>
      <w:r w:rsidR="00413C72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 w:rsidRPr="00550189">
        <w:rPr>
          <w:rFonts w:ascii="Times New Roman" w:hAnsi="Times New Roman" w:cs="Times New Roman"/>
          <w:bCs/>
          <w:sz w:val="22"/>
          <w:szCs w:val="22"/>
        </w:rPr>
        <w:t>ku</w:t>
      </w:r>
      <w:r w:rsidR="0060727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20DD5">
        <w:rPr>
          <w:rFonts w:ascii="Times New Roman" w:hAnsi="Times New Roman" w:cs="Times New Roman"/>
          <w:bCs/>
          <w:sz w:val="22"/>
          <w:szCs w:val="22"/>
        </w:rPr>
        <w:t>1</w:t>
      </w:r>
      <w:r w:rsidR="00E86FA2">
        <w:rPr>
          <w:rFonts w:ascii="Times New Roman" w:hAnsi="Times New Roman" w:cs="Times New Roman"/>
          <w:bCs/>
          <w:sz w:val="22"/>
          <w:szCs w:val="22"/>
        </w:rPr>
        <w:t>6</w:t>
      </w:r>
      <w:r w:rsidR="006F47A0" w:rsidRPr="006F47A0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550189">
        <w:rPr>
          <w:rFonts w:ascii="Times New Roman" w:hAnsi="Times New Roman" w:cs="Times New Roman"/>
          <w:bCs/>
          <w:sz w:val="22"/>
          <w:szCs w:val="22"/>
        </w:rPr>
        <w:t>.</w:t>
      </w:r>
    </w:p>
    <w:p w14:paraId="5E97CAC4" w14:textId="77777777" w:rsidR="001A3C43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A20BCC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3177594F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20DD5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E86FA2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8C4AAD" w:rsidRPr="008C4AAD">
        <w:rPr>
          <w:rFonts w:ascii="Times New Roman" w:hAnsi="Times New Roman" w:cs="Times New Roman"/>
          <w:b/>
          <w:bCs/>
          <w:sz w:val="22"/>
          <w:szCs w:val="22"/>
        </w:rPr>
        <w:t>/2024</w:t>
      </w:r>
    </w:p>
    <w:p w14:paraId="008444A1" w14:textId="1748C83E" w:rsidR="00381158" w:rsidRPr="00975DCF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75DCF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975DCF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23D6EA09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820DD5">
        <w:rPr>
          <w:rFonts w:ascii="Times New Roman" w:hAnsi="Times New Roman" w:cs="Times New Roman"/>
          <w:bCs/>
          <w:sz w:val="22"/>
          <w:szCs w:val="22"/>
        </w:rPr>
        <w:t>1</w:t>
      </w:r>
      <w:r w:rsidR="00E86FA2">
        <w:rPr>
          <w:rFonts w:ascii="Times New Roman" w:hAnsi="Times New Roman" w:cs="Times New Roman"/>
          <w:bCs/>
          <w:sz w:val="22"/>
          <w:szCs w:val="22"/>
        </w:rPr>
        <w:t>6</w:t>
      </w:r>
      <w:r w:rsidR="00090E66">
        <w:rPr>
          <w:rFonts w:ascii="Times New Roman" w:hAnsi="Times New Roman" w:cs="Times New Roman"/>
          <w:bCs/>
          <w:sz w:val="22"/>
          <w:szCs w:val="22"/>
        </w:rPr>
        <w:t>/2024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 dotyczące </w:t>
      </w:r>
      <w:r w:rsidR="00734D2A" w:rsidRPr="00975DCF">
        <w:rPr>
          <w:rFonts w:ascii="Times New Roman" w:hAnsi="Times New Roman" w:cs="Times New Roman"/>
          <w:bCs/>
          <w:sz w:val="22"/>
          <w:szCs w:val="22"/>
        </w:rPr>
        <w:t>zakupu</w:t>
      </w:r>
      <w:r w:rsidR="00820DD5">
        <w:rPr>
          <w:rFonts w:ascii="Times New Roman" w:hAnsi="Times New Roman" w:cs="Times New Roman"/>
          <w:bCs/>
          <w:sz w:val="22"/>
          <w:szCs w:val="22"/>
        </w:rPr>
        <w:t>:</w:t>
      </w:r>
      <w:r w:rsidR="00090E66" w:rsidRPr="00090E66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 </w:t>
      </w:r>
      <w:r w:rsidR="00820DD5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>z</w:t>
      </w:r>
      <w:r w:rsidR="00820DD5" w:rsidRPr="00820DD5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>estaw kolumn chromatograficznych wraz z akcesoriami</w:t>
      </w:r>
      <w:r w:rsidR="00E86FA2" w:rsidRPr="00E86FA2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 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394B7214" w:rsidR="00C13433" w:rsidRPr="00550189" w:rsidRDefault="00FB00D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zamówienia</w:t>
            </w: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86FA2" w:rsidRPr="00AD6DF4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63B4FDBE" w:rsidR="00E86FA2" w:rsidRPr="004A1255" w:rsidRDefault="00820DD5" w:rsidP="00E86F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0DD5"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>Zestaw kolumn chromatograficznych wraz z akcesoriami</w:t>
            </w:r>
          </w:p>
        </w:tc>
        <w:tc>
          <w:tcPr>
            <w:tcW w:w="2126" w:type="dxa"/>
          </w:tcPr>
          <w:p w14:paraId="30EF3E7B" w14:textId="77777777" w:rsidR="00E86FA2" w:rsidRPr="004A1255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E86FA2" w:rsidRPr="004A1255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86FA2" w:rsidRPr="004A1255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4A1255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70E20689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513"/>
        <w:gridCol w:w="1559"/>
      </w:tblGrid>
      <w:tr w:rsidR="00E86FA2" w14:paraId="5C5A283A" w14:textId="77777777" w:rsidTr="00E86FA2">
        <w:trPr>
          <w:trHeight w:val="369"/>
        </w:trPr>
        <w:tc>
          <w:tcPr>
            <w:tcW w:w="7513" w:type="dxa"/>
          </w:tcPr>
          <w:p w14:paraId="19B8D915" w14:textId="626AD4C3" w:rsidR="00E86FA2" w:rsidRDefault="00E86FA2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559" w:type="dxa"/>
          </w:tcPr>
          <w:p w14:paraId="636CB49F" w14:textId="377139BF" w:rsidR="00E86FA2" w:rsidRDefault="00E86FA2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820DD5" w:rsidRPr="000A7B1F" w14:paraId="04EFB4DD" w14:textId="77777777" w:rsidTr="00E86FA2">
        <w:trPr>
          <w:trHeight w:val="369"/>
        </w:trPr>
        <w:tc>
          <w:tcPr>
            <w:tcW w:w="7513" w:type="dxa"/>
          </w:tcPr>
          <w:p w14:paraId="1281FBC5" w14:textId="6FF5CAD0" w:rsidR="00820DD5" w:rsidRPr="004A1255" w:rsidRDefault="00820DD5" w:rsidP="00820D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5E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Poz. 1–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kolumna UHPLC z ziarnem hybrydowym krzemionkowym całkowicie porowatym zmodyfikowanym grupami etylenowymi z potrójnie wiązanym ligandem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oktadecylowym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dedykowana do analizy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oligonukleotydów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typu Premier, wymiary kolumny 100 x 2.1mm, wielkość złoża 1.7um, porowatość złoża 130A, pokrycie węglem 18%,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endkapowane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złoże wytrzymałe w zakresie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pH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1-12, wytrzymałe ciśnieniowo do co najmniej 1200 bar, kolumna typu FIT – z wbudowaną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przedkolumną</w:t>
            </w:r>
            <w:proofErr w:type="spellEnd"/>
          </w:p>
        </w:tc>
        <w:tc>
          <w:tcPr>
            <w:tcW w:w="1559" w:type="dxa"/>
          </w:tcPr>
          <w:p w14:paraId="1FA480D9" w14:textId="77777777" w:rsidR="00820DD5" w:rsidRPr="004A1255" w:rsidRDefault="00820DD5" w:rsidP="00820DD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20DD5" w:rsidRPr="00AD6DF4" w14:paraId="03ADBD2B" w14:textId="77777777" w:rsidTr="00E86FA2">
        <w:trPr>
          <w:trHeight w:val="70"/>
        </w:trPr>
        <w:tc>
          <w:tcPr>
            <w:tcW w:w="7513" w:type="dxa"/>
          </w:tcPr>
          <w:p w14:paraId="6E688EEE" w14:textId="43728885" w:rsidR="00820DD5" w:rsidRPr="00756227" w:rsidRDefault="00820DD5" w:rsidP="00820DD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5E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Poz. 2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opakowanie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kartridży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wymiarach  5.0 x 2.1 mm (dł. x średnica wewnętrzna) pasujące do kolumny typu FIT z poz. 1, do ochrony kolumn pracujących w trybie faz odwróconych (RP), kartridże wypełnione złożem 1.7um o selektywności C18 typu Premier FIT, wytrzymałym w zakresie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pH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 do 12, wytrzymałe do ciśnienia 1240 bar, po 3 sztuki w opakowaniu</w:t>
            </w:r>
          </w:p>
        </w:tc>
        <w:tc>
          <w:tcPr>
            <w:tcW w:w="1559" w:type="dxa"/>
          </w:tcPr>
          <w:p w14:paraId="3C4023E4" w14:textId="77777777" w:rsidR="00820DD5" w:rsidRPr="004A1255" w:rsidRDefault="00820DD5" w:rsidP="00820DD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20DD5" w:rsidRPr="00AD6DF4" w14:paraId="5F495EEA" w14:textId="77777777" w:rsidTr="00E86FA2">
        <w:trPr>
          <w:trHeight w:val="70"/>
        </w:trPr>
        <w:tc>
          <w:tcPr>
            <w:tcW w:w="7513" w:type="dxa"/>
          </w:tcPr>
          <w:p w14:paraId="2794EF78" w14:textId="1BEC3301" w:rsidR="00820DD5" w:rsidRPr="00756227" w:rsidRDefault="00820DD5" w:rsidP="00820DD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5E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Poz. 3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opakowanie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kartridży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wymiarach  5.0 x 2.1 mm (dł. x średnica wewnętrzna) pasujące do kolumny typu FIT , do ochrony kolumn pracujących w trybie faz odwróconych (RP), kartridże wypełnione złożem 1.7um o selektywności C18 z ładunkiem dodatnim na powierzchni złoża, typu Premier FIT, wytrzymałym w zakresie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pH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 do 11, wytrzymałe do ciśnienia 1240 bar, po 3 sztuki w opakowaniu</w:t>
            </w:r>
          </w:p>
        </w:tc>
        <w:tc>
          <w:tcPr>
            <w:tcW w:w="1559" w:type="dxa"/>
          </w:tcPr>
          <w:p w14:paraId="17B39434" w14:textId="77777777" w:rsidR="00820DD5" w:rsidRPr="004A1255" w:rsidRDefault="00820DD5" w:rsidP="00820DD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20DD5" w:rsidRPr="00AD6DF4" w14:paraId="6C849662" w14:textId="77777777" w:rsidTr="00E86FA2">
        <w:trPr>
          <w:trHeight w:val="70"/>
        </w:trPr>
        <w:tc>
          <w:tcPr>
            <w:tcW w:w="7513" w:type="dxa"/>
          </w:tcPr>
          <w:p w14:paraId="7A2A5C0A" w14:textId="4F6D7B4A" w:rsidR="00820DD5" w:rsidRPr="00756227" w:rsidRDefault="00820DD5" w:rsidP="00820DD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5E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Poz. 4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kolumna UHPLC z ziarnem hybrydowym krzemionkowym całkowicie porowatym zmodyfikowanym grupami organicznymi z potrójnie wiązanym ligandem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oktadecylowym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dedykowana do analizy kwasów nukleinowych, białek i lipidów, wymiary kolumny 100 x 2.1mm, wielkość złoża 1.9um, porowatość złoża 120A, powierzchnia złoża 360 m2/g,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endkapowane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złoże wytrzymałe w zakresie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pH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1-12, wytrzymałe ciśnieniowo do co najmniej 1000 bar, max. temp. pracy do 90C, wymagany hardware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bioinertny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niePEEKowy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bez warstwy PEEK-owej</w:t>
            </w:r>
          </w:p>
        </w:tc>
        <w:tc>
          <w:tcPr>
            <w:tcW w:w="1559" w:type="dxa"/>
          </w:tcPr>
          <w:p w14:paraId="4619F2CE" w14:textId="77777777" w:rsidR="00820DD5" w:rsidRPr="004A1255" w:rsidRDefault="00820DD5" w:rsidP="00820DD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20DD5" w:rsidRPr="00AD6DF4" w14:paraId="319C9700" w14:textId="77777777" w:rsidTr="00E86FA2">
        <w:trPr>
          <w:trHeight w:val="70"/>
        </w:trPr>
        <w:tc>
          <w:tcPr>
            <w:tcW w:w="7513" w:type="dxa"/>
          </w:tcPr>
          <w:p w14:paraId="2A6A0172" w14:textId="361F9C20" w:rsidR="00820DD5" w:rsidRPr="00756227" w:rsidRDefault="00820DD5" w:rsidP="00820DD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5E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Poz. 5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kolumna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inertna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PEEKowa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dedykowana do rozdzielania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biomolekuł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zakresie masy 5 x 10</w:t>
            </w:r>
            <w:r w:rsidRPr="00D15E94"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 xml:space="preserve">3 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do 1.5 x 10</w:t>
            </w:r>
            <w:r w:rsidRPr="00D15E94"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 xml:space="preserve">5 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Da, pracująca zgodnie z mechanizmem wykluczenia ze względu na rozmiar cząsteczek, wypełniona złożem krzemionkowym o wielkości 5um, o porowatości 125A, wymiary kolumny 300 x 7.8mm </w:t>
            </w:r>
          </w:p>
        </w:tc>
        <w:tc>
          <w:tcPr>
            <w:tcW w:w="1559" w:type="dxa"/>
          </w:tcPr>
          <w:p w14:paraId="3FC632ED" w14:textId="77777777" w:rsidR="00820DD5" w:rsidRPr="004A1255" w:rsidRDefault="00820DD5" w:rsidP="00820DD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20DD5" w:rsidRPr="00AD6DF4" w14:paraId="6B4A9860" w14:textId="77777777" w:rsidTr="00E86FA2">
        <w:trPr>
          <w:trHeight w:val="70"/>
        </w:trPr>
        <w:tc>
          <w:tcPr>
            <w:tcW w:w="7513" w:type="dxa"/>
          </w:tcPr>
          <w:p w14:paraId="4B392C85" w14:textId="75B55415" w:rsidR="00820DD5" w:rsidRPr="00756227" w:rsidRDefault="00820DD5" w:rsidP="00820DD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5E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Poz. 6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przedkolumna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bioinertna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dedykowana do kolumny z poz. 5, wypełniona złożem krzemionkowym, wymiary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przedkolumny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40 x 6mm, 1 sztuka</w:t>
            </w:r>
          </w:p>
        </w:tc>
        <w:tc>
          <w:tcPr>
            <w:tcW w:w="1559" w:type="dxa"/>
          </w:tcPr>
          <w:p w14:paraId="6B6DB877" w14:textId="77777777" w:rsidR="00820DD5" w:rsidRPr="004A1255" w:rsidRDefault="00820DD5" w:rsidP="00820DD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20DD5" w:rsidRPr="00AD6DF4" w14:paraId="3C72F47C" w14:textId="77777777" w:rsidTr="00E86FA2">
        <w:trPr>
          <w:trHeight w:val="70"/>
        </w:trPr>
        <w:tc>
          <w:tcPr>
            <w:tcW w:w="7513" w:type="dxa"/>
          </w:tcPr>
          <w:p w14:paraId="6B9F36B4" w14:textId="4867AF60" w:rsidR="00820DD5" w:rsidRPr="00756227" w:rsidRDefault="00820DD5" w:rsidP="00820DD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5E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Poz. 7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kapilara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PEEKowa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średnica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zewn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, 1/16 cala x ID 0.25mm, długość 3m</w:t>
            </w:r>
          </w:p>
        </w:tc>
        <w:tc>
          <w:tcPr>
            <w:tcW w:w="1559" w:type="dxa"/>
          </w:tcPr>
          <w:p w14:paraId="5602974B" w14:textId="77777777" w:rsidR="00820DD5" w:rsidRPr="004A1255" w:rsidRDefault="00820DD5" w:rsidP="00820DD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20DD5" w:rsidRPr="00AD6DF4" w14:paraId="1B010162" w14:textId="77777777" w:rsidTr="00E86FA2">
        <w:trPr>
          <w:trHeight w:val="70"/>
        </w:trPr>
        <w:tc>
          <w:tcPr>
            <w:tcW w:w="7513" w:type="dxa"/>
          </w:tcPr>
          <w:p w14:paraId="728254B0" w14:textId="4CBFD88E" w:rsidR="00820DD5" w:rsidRPr="00756227" w:rsidRDefault="00820DD5" w:rsidP="00820DD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5E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Poz. 8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złączki </w:t>
            </w:r>
            <w:proofErr w:type="spellStart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PEEKowe</w:t>
            </w:r>
            <w:proofErr w:type="spellEnd"/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ręcznie zaciskane do kapilar na OD 1/16 cala, charakteryzujące się szeroką główką, 10 sztuk</w:t>
            </w:r>
          </w:p>
        </w:tc>
        <w:tc>
          <w:tcPr>
            <w:tcW w:w="1559" w:type="dxa"/>
          </w:tcPr>
          <w:p w14:paraId="0CF7D708" w14:textId="77777777" w:rsidR="00820DD5" w:rsidRPr="004A1255" w:rsidRDefault="00820DD5" w:rsidP="00820DD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1F6C83" w14:textId="77777777" w:rsidR="001415A5" w:rsidRPr="004A1255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43F229" w14:textId="77777777" w:rsidR="001415A5" w:rsidRPr="004A1255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AD3BA88" w14:textId="77777777" w:rsidR="00E86FA2" w:rsidRPr="00550189" w:rsidRDefault="00E86FA2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CE4512">
      <w:head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E42B2" w14:textId="77777777" w:rsidR="00CE4512" w:rsidRDefault="00CE4512" w:rsidP="00592469">
      <w:r>
        <w:separator/>
      </w:r>
    </w:p>
  </w:endnote>
  <w:endnote w:type="continuationSeparator" w:id="0">
    <w:p w14:paraId="07CD3CC8" w14:textId="77777777" w:rsidR="00CE4512" w:rsidRDefault="00CE4512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179F9" w14:textId="77777777" w:rsidR="00CE4512" w:rsidRDefault="00CE4512" w:rsidP="00592469">
      <w:r>
        <w:separator/>
      </w:r>
    </w:p>
  </w:footnote>
  <w:footnote w:type="continuationSeparator" w:id="0">
    <w:p w14:paraId="380C2368" w14:textId="77777777" w:rsidR="00CE4512" w:rsidRDefault="00CE4512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2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23F4"/>
    <w:multiLevelType w:val="hybridMultilevel"/>
    <w:tmpl w:val="53EE6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C54A3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6871B15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634751">
    <w:abstractNumId w:val="7"/>
  </w:num>
  <w:num w:numId="2" w16cid:durableId="981732776">
    <w:abstractNumId w:val="12"/>
  </w:num>
  <w:num w:numId="3" w16cid:durableId="1148202603">
    <w:abstractNumId w:val="9"/>
  </w:num>
  <w:num w:numId="4" w16cid:durableId="1949118651">
    <w:abstractNumId w:val="5"/>
  </w:num>
  <w:num w:numId="5" w16cid:durableId="1080983228">
    <w:abstractNumId w:val="0"/>
  </w:num>
  <w:num w:numId="6" w16cid:durableId="1762990665">
    <w:abstractNumId w:val="10"/>
  </w:num>
  <w:num w:numId="7" w16cid:durableId="1320116278">
    <w:abstractNumId w:val="4"/>
  </w:num>
  <w:num w:numId="8" w16cid:durableId="1749842531">
    <w:abstractNumId w:val="8"/>
  </w:num>
  <w:num w:numId="9" w16cid:durableId="210850963">
    <w:abstractNumId w:val="3"/>
  </w:num>
  <w:num w:numId="10" w16cid:durableId="370422259">
    <w:abstractNumId w:val="1"/>
  </w:num>
  <w:num w:numId="11" w16cid:durableId="1317765060">
    <w:abstractNumId w:val="6"/>
  </w:num>
  <w:num w:numId="12" w16cid:durableId="495921499">
    <w:abstractNumId w:val="2"/>
  </w:num>
  <w:num w:numId="13" w16cid:durableId="19217933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90E66"/>
    <w:rsid w:val="000A7B1F"/>
    <w:rsid w:val="000B68A9"/>
    <w:rsid w:val="000D5FB2"/>
    <w:rsid w:val="000E255E"/>
    <w:rsid w:val="000E364F"/>
    <w:rsid w:val="001415A5"/>
    <w:rsid w:val="00156632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A78C8"/>
    <w:rsid w:val="002E32BD"/>
    <w:rsid w:val="002F7BC4"/>
    <w:rsid w:val="00381158"/>
    <w:rsid w:val="0039535E"/>
    <w:rsid w:val="00396A0B"/>
    <w:rsid w:val="003B5B1F"/>
    <w:rsid w:val="003E1CE7"/>
    <w:rsid w:val="003E22C3"/>
    <w:rsid w:val="003E5EC5"/>
    <w:rsid w:val="00412770"/>
    <w:rsid w:val="00413C72"/>
    <w:rsid w:val="004203AB"/>
    <w:rsid w:val="00436F4C"/>
    <w:rsid w:val="004401F1"/>
    <w:rsid w:val="00475CDC"/>
    <w:rsid w:val="00482829"/>
    <w:rsid w:val="0049508B"/>
    <w:rsid w:val="004A1255"/>
    <w:rsid w:val="004C161D"/>
    <w:rsid w:val="004D0CD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46879"/>
    <w:rsid w:val="00650448"/>
    <w:rsid w:val="00676D0D"/>
    <w:rsid w:val="006A2E86"/>
    <w:rsid w:val="006A76C5"/>
    <w:rsid w:val="006B16FF"/>
    <w:rsid w:val="006E4902"/>
    <w:rsid w:val="006F47A0"/>
    <w:rsid w:val="00712A50"/>
    <w:rsid w:val="00730A3F"/>
    <w:rsid w:val="00734D2A"/>
    <w:rsid w:val="00736DB7"/>
    <w:rsid w:val="00756227"/>
    <w:rsid w:val="00766118"/>
    <w:rsid w:val="00777396"/>
    <w:rsid w:val="0078751F"/>
    <w:rsid w:val="007B0C1D"/>
    <w:rsid w:val="007E494B"/>
    <w:rsid w:val="007F0A34"/>
    <w:rsid w:val="007F593C"/>
    <w:rsid w:val="007F7AD8"/>
    <w:rsid w:val="00820DD5"/>
    <w:rsid w:val="00821FB6"/>
    <w:rsid w:val="008329DF"/>
    <w:rsid w:val="00836BF3"/>
    <w:rsid w:val="008563F4"/>
    <w:rsid w:val="008C4AAD"/>
    <w:rsid w:val="008D3E79"/>
    <w:rsid w:val="009318F3"/>
    <w:rsid w:val="009720F2"/>
    <w:rsid w:val="00975DCF"/>
    <w:rsid w:val="00977DEE"/>
    <w:rsid w:val="00986363"/>
    <w:rsid w:val="009A1E0F"/>
    <w:rsid w:val="009B2DD5"/>
    <w:rsid w:val="00A07FEE"/>
    <w:rsid w:val="00A143D0"/>
    <w:rsid w:val="00A20BCC"/>
    <w:rsid w:val="00A730AF"/>
    <w:rsid w:val="00A82FB2"/>
    <w:rsid w:val="00A93E2B"/>
    <w:rsid w:val="00AD6DF4"/>
    <w:rsid w:val="00B11EDD"/>
    <w:rsid w:val="00B90179"/>
    <w:rsid w:val="00BA0D3D"/>
    <w:rsid w:val="00BC30AC"/>
    <w:rsid w:val="00BD1D42"/>
    <w:rsid w:val="00BD220E"/>
    <w:rsid w:val="00BD3EB8"/>
    <w:rsid w:val="00BD6A48"/>
    <w:rsid w:val="00BF0635"/>
    <w:rsid w:val="00C114F0"/>
    <w:rsid w:val="00C13433"/>
    <w:rsid w:val="00C239DD"/>
    <w:rsid w:val="00C767C1"/>
    <w:rsid w:val="00CA01E8"/>
    <w:rsid w:val="00CA59E2"/>
    <w:rsid w:val="00CA5DAC"/>
    <w:rsid w:val="00CB5718"/>
    <w:rsid w:val="00CE1719"/>
    <w:rsid w:val="00CE4512"/>
    <w:rsid w:val="00CF4E95"/>
    <w:rsid w:val="00CF6478"/>
    <w:rsid w:val="00D05F38"/>
    <w:rsid w:val="00D12F93"/>
    <w:rsid w:val="00D36606"/>
    <w:rsid w:val="00D461B0"/>
    <w:rsid w:val="00D5007B"/>
    <w:rsid w:val="00D75566"/>
    <w:rsid w:val="00D905D7"/>
    <w:rsid w:val="00DC3012"/>
    <w:rsid w:val="00DC5696"/>
    <w:rsid w:val="00DE4C81"/>
    <w:rsid w:val="00E15AB7"/>
    <w:rsid w:val="00E25CCC"/>
    <w:rsid w:val="00E32A35"/>
    <w:rsid w:val="00E86B15"/>
    <w:rsid w:val="00E86FA2"/>
    <w:rsid w:val="00E9057E"/>
    <w:rsid w:val="00E916F9"/>
    <w:rsid w:val="00EA7333"/>
    <w:rsid w:val="00EC5A8D"/>
    <w:rsid w:val="00EE25D3"/>
    <w:rsid w:val="00F02709"/>
    <w:rsid w:val="00F13B11"/>
    <w:rsid w:val="00F142DE"/>
    <w:rsid w:val="00F62B8F"/>
    <w:rsid w:val="00F81401"/>
    <w:rsid w:val="00FB00D1"/>
    <w:rsid w:val="00FB3AA4"/>
    <w:rsid w:val="00FC5497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0E0C3-86BE-4D2B-A95B-243F0E15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1085</Words>
  <Characters>6511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19</cp:revision>
  <dcterms:created xsi:type="dcterms:W3CDTF">2024-01-29T09:55:00Z</dcterms:created>
  <dcterms:modified xsi:type="dcterms:W3CDTF">2024-03-08T11:04:00Z</dcterms:modified>
</cp:coreProperties>
</file>