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39D29224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EC1A36">
        <w:rPr>
          <w:rFonts w:ascii="Times New Roman" w:hAnsi="Times New Roman" w:cs="Times New Roman"/>
          <w:b/>
          <w:sz w:val="24"/>
          <w:u w:val="single"/>
        </w:rPr>
        <w:t>9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BC30AC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CF6478">
        <w:rPr>
          <w:rFonts w:ascii="Times New Roman" w:hAnsi="Times New Roman" w:cs="Times New Roman"/>
          <w:b/>
          <w:sz w:val="24"/>
          <w:u w:val="single"/>
        </w:rPr>
        <w:t>0</w:t>
      </w:r>
      <w:r w:rsidR="005F0003">
        <w:rPr>
          <w:rFonts w:ascii="Times New Roman" w:hAnsi="Times New Roman" w:cs="Times New Roman"/>
          <w:b/>
          <w:sz w:val="24"/>
          <w:u w:val="single"/>
        </w:rPr>
        <w:t>9</w:t>
      </w:r>
      <w:r w:rsidR="00C13433">
        <w:rPr>
          <w:rFonts w:ascii="Times New Roman" w:hAnsi="Times New Roman" w:cs="Times New Roman"/>
          <w:b/>
          <w:sz w:val="24"/>
          <w:u w:val="single"/>
        </w:rPr>
        <w:t>.</w:t>
      </w:r>
      <w:r w:rsidR="00413C72">
        <w:rPr>
          <w:rFonts w:ascii="Times New Roman" w:hAnsi="Times New Roman" w:cs="Times New Roman"/>
          <w:b/>
          <w:sz w:val="24"/>
          <w:u w:val="single"/>
        </w:rPr>
        <w:t>0</w:t>
      </w:r>
      <w:r w:rsidR="00CF6478">
        <w:rPr>
          <w:rFonts w:ascii="Times New Roman" w:hAnsi="Times New Roman" w:cs="Times New Roman"/>
          <w:b/>
          <w:sz w:val="24"/>
          <w:u w:val="single"/>
        </w:rPr>
        <w:t>2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413C72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7BF494" w14:textId="4A43F520" w:rsidR="00413C72" w:rsidRDefault="00413C72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2579BCF9" w14:textId="419FABE8" w:rsidR="00FB212E" w:rsidRDefault="00712A50" w:rsidP="00FB212E">
      <w:pPr>
        <w:jc w:val="both"/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0A7B1F">
        <w:rPr>
          <w:rFonts w:ascii="Times New Roman" w:hAnsi="Times New Roman" w:cs="Times New Roman"/>
          <w:sz w:val="22"/>
          <w:szCs w:val="22"/>
        </w:rPr>
        <w:t>zakupu</w:t>
      </w:r>
      <w:r w:rsidR="002F7BC4" w:rsidRPr="000A7B1F">
        <w:rPr>
          <w:rFonts w:ascii="Times New Roman" w:hAnsi="Times New Roman" w:cs="Times New Roman"/>
          <w:sz w:val="22"/>
          <w:szCs w:val="22"/>
        </w:rPr>
        <w:t xml:space="preserve">: </w:t>
      </w:r>
      <w:r w:rsidR="00EC1A36" w:rsidRPr="00EC1A36">
        <w:rPr>
          <w:rFonts w:ascii="Times New Roman" w:hAnsi="Times New Roman" w:cs="Times New Roman"/>
          <w:sz w:val="22"/>
          <w:szCs w:val="22"/>
        </w:rPr>
        <w:t>drobny sprzęt</w:t>
      </w:r>
      <w:r w:rsidR="00EC1A36">
        <w:rPr>
          <w:rFonts w:ascii="Times New Roman" w:hAnsi="Times New Roman" w:cs="Times New Roman"/>
          <w:sz w:val="22"/>
          <w:szCs w:val="22"/>
        </w:rPr>
        <w:t xml:space="preserve"> laboratoryjny.</w:t>
      </w:r>
    </w:p>
    <w:p w14:paraId="7DFF7E03" w14:textId="77777777" w:rsidR="00FB212E" w:rsidRDefault="00FB212E" w:rsidP="00FB212E">
      <w:pPr>
        <w:jc w:val="both"/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</w:pPr>
    </w:p>
    <w:p w14:paraId="42426C31" w14:textId="4A537014" w:rsidR="00712A50" w:rsidRPr="00550189" w:rsidRDefault="00712A50" w:rsidP="00FB212E">
      <w:pPr>
        <w:jc w:val="both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1E50342D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413C72">
        <w:rPr>
          <w:rFonts w:ascii="Times New Roman" w:hAnsi="Times New Roman" w:cs="Times New Roman"/>
          <w:b/>
          <w:bCs/>
          <w:u w:val="single"/>
        </w:rPr>
        <w:t>9</w:t>
      </w:r>
      <w:r w:rsidRPr="00550189">
        <w:rPr>
          <w:rFonts w:ascii="Times New Roman" w:hAnsi="Times New Roman" w:cs="Times New Roman"/>
          <w:b/>
          <w:bCs/>
          <w:u w:val="single"/>
        </w:rPr>
        <w:t>/2023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0"/>
        <w:gridCol w:w="7193"/>
        <w:gridCol w:w="1083"/>
      </w:tblGrid>
      <w:tr w:rsidR="002A78C8" w14:paraId="46FE971D" w14:textId="2A299E4D" w:rsidTr="002A78C8">
        <w:tc>
          <w:tcPr>
            <w:tcW w:w="740" w:type="dxa"/>
          </w:tcPr>
          <w:p w14:paraId="1D1CC5C3" w14:textId="02D7AE3C" w:rsidR="002A78C8" w:rsidRPr="002A78C8" w:rsidRDefault="002A78C8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Lp.</w:t>
            </w:r>
          </w:p>
        </w:tc>
        <w:tc>
          <w:tcPr>
            <w:tcW w:w="7193" w:type="dxa"/>
          </w:tcPr>
          <w:p w14:paraId="73DB815C" w14:textId="6D203C75" w:rsidR="002A78C8" w:rsidRPr="002A78C8" w:rsidRDefault="002A78C8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Specyfikacja techniczna</w:t>
            </w:r>
          </w:p>
        </w:tc>
        <w:tc>
          <w:tcPr>
            <w:tcW w:w="1083" w:type="dxa"/>
          </w:tcPr>
          <w:p w14:paraId="19AAB522" w14:textId="0CB43790" w:rsidR="002A78C8" w:rsidRPr="002A78C8" w:rsidRDefault="002A78C8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Ilość</w:t>
            </w:r>
          </w:p>
        </w:tc>
      </w:tr>
      <w:tr w:rsidR="002A78C8" w14:paraId="567EA2C0" w14:textId="44F3A5EE" w:rsidTr="002A78C8">
        <w:tc>
          <w:tcPr>
            <w:tcW w:w="740" w:type="dxa"/>
          </w:tcPr>
          <w:p w14:paraId="2FF81492" w14:textId="77777777" w:rsidR="002A78C8" w:rsidRPr="00A20BCC" w:rsidRDefault="002A78C8" w:rsidP="00A20BC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7193" w:type="dxa"/>
          </w:tcPr>
          <w:p w14:paraId="456F9BA2" w14:textId="77777777" w:rsidR="00EC1A36" w:rsidRDefault="00EC1A36" w:rsidP="00EC1A36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K</w:t>
            </w:r>
            <w:r w:rsidRPr="00EC1A3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olumna chromatograficzna: 1,7 um, 110x2.1 mm </w:t>
            </w:r>
          </w:p>
          <w:p w14:paraId="3864A38B" w14:textId="25C659CC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>(w zestawie z trzema sztukami prekolumn do UHPLC)</w:t>
            </w:r>
          </w:p>
          <w:p w14:paraId="07E2EE55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DDD666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Specyfikacja kolumny: </w:t>
            </w:r>
          </w:p>
          <w:p w14:paraId="0476BE48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Typ wypełnienia C18 organokrzemionka (ethylene cross-linking) </w:t>
            </w:r>
          </w:p>
          <w:p w14:paraId="5A6E7E9C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core-shell (warstwa powłoki 0,23um), </w:t>
            </w:r>
          </w:p>
          <w:p w14:paraId="5BFC1830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Obudowa kolumny ze stali pokrytej tytanem, </w:t>
            </w:r>
          </w:p>
          <w:p w14:paraId="7138CA64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Oporność na pH 1-12, Wielkość porów 100A, </w:t>
            </w:r>
          </w:p>
          <w:p w14:paraId="2AB9602E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Powierzchnia m2/g 200, </w:t>
            </w:r>
          </w:p>
          <w:p w14:paraId="24AB964F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Stopień pokrycia węglem 11%, </w:t>
            </w:r>
          </w:p>
          <w:p w14:paraId="65B2271E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Wytrzymałość na ciśnienia 1050 Bar, </w:t>
            </w:r>
          </w:p>
          <w:p w14:paraId="7E93A29B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>Wytrzymałość na temperaturę do 60C</w:t>
            </w:r>
          </w:p>
          <w:p w14:paraId="5B39E121" w14:textId="75DCF309" w:rsidR="002A78C8" w:rsidRPr="006C3A1E" w:rsidRDefault="002A78C8" w:rsidP="00FB212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3" w:type="dxa"/>
          </w:tcPr>
          <w:p w14:paraId="5231675D" w14:textId="1C8AB609" w:rsidR="002A78C8" w:rsidRPr="00A20BCC" w:rsidRDefault="00EC1A36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 sztuka</w:t>
            </w:r>
          </w:p>
        </w:tc>
      </w:tr>
      <w:tr w:rsidR="002A78C8" w14:paraId="0D6BEDE7" w14:textId="4C5734B3" w:rsidTr="00FB212E">
        <w:trPr>
          <w:trHeight w:val="912"/>
        </w:trPr>
        <w:tc>
          <w:tcPr>
            <w:tcW w:w="740" w:type="dxa"/>
          </w:tcPr>
          <w:p w14:paraId="533691F1" w14:textId="77777777" w:rsidR="002A78C8" w:rsidRPr="00A20BCC" w:rsidRDefault="002A78C8" w:rsidP="00A20BC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7193" w:type="dxa"/>
          </w:tcPr>
          <w:p w14:paraId="621FAC79" w14:textId="75F60340" w:rsidR="00EC1A36" w:rsidRPr="00EC1A36" w:rsidRDefault="00EC1A36" w:rsidP="00EC1A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estaw SPE do RNA/DNA</w:t>
            </w:r>
          </w:p>
          <w:p w14:paraId="742895EA" w14:textId="77777777" w:rsidR="00EC1A36" w:rsidRPr="00EC1A36" w:rsidRDefault="00EC1A36" w:rsidP="00EC1A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Specyfikacja:</w:t>
            </w:r>
          </w:p>
          <w:p w14:paraId="6F899D7E" w14:textId="540C2ACB" w:rsidR="002A78C8" w:rsidRPr="00A20BCC" w:rsidRDefault="00EC1A36" w:rsidP="00EC1A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Zestaw do ekstrakcji oligoterapeutyków z próbek biologicznych przed analizami LC-MS, zawierający 50 sztuk kolumienek, SPE o wymiarach 100mg/3ml oraz zestaw buforów (Lysis-loading buffer (100 mL), Equilibration buffer (250 mL), Wash buffer (350 mL), Elution buffer (100 mL)), Ilość etapów ekstrakcji – 4, Faza stacjonarna SPE – zastrzeżona zoptymalizowana do ekstrakcji oligoterapeutyków.</w:t>
            </w:r>
          </w:p>
        </w:tc>
        <w:tc>
          <w:tcPr>
            <w:tcW w:w="1083" w:type="dxa"/>
          </w:tcPr>
          <w:p w14:paraId="488D8FAB" w14:textId="710B50D1" w:rsidR="002A78C8" w:rsidRPr="00A20BCC" w:rsidRDefault="00EC1A36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 zestaw</w:t>
            </w:r>
          </w:p>
        </w:tc>
      </w:tr>
    </w:tbl>
    <w:p w14:paraId="1071A932" w14:textId="77777777" w:rsidR="00413C72" w:rsidRPr="000A7B1F" w:rsidRDefault="00413C72" w:rsidP="00413C72">
      <w:pPr>
        <w:rPr>
          <w:rFonts w:ascii="Times New Roman" w:hAnsi="Times New Roman" w:cs="Times New Roman"/>
          <w:sz w:val="22"/>
          <w:szCs w:val="22"/>
          <w:lang w:val="en-AU"/>
        </w:rPr>
      </w:pPr>
    </w:p>
    <w:p w14:paraId="49438B05" w14:textId="77777777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A20BC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0B59751F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975DCF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FB212E">
        <w:rPr>
          <w:rFonts w:ascii="Times New Roman" w:hAnsi="Times New Roman" w:cs="Times New Roman"/>
          <w:bCs/>
          <w:sz w:val="22"/>
          <w:szCs w:val="22"/>
        </w:rPr>
        <w:t>16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413C72">
        <w:rPr>
          <w:rFonts w:ascii="Times New Roman" w:hAnsi="Times New Roman" w:cs="Times New Roman"/>
          <w:bCs/>
          <w:sz w:val="22"/>
          <w:szCs w:val="22"/>
        </w:rPr>
        <w:t>0</w:t>
      </w:r>
      <w:r w:rsidR="006F47A0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413C72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C1A36">
        <w:rPr>
          <w:rFonts w:ascii="Times New Roman" w:hAnsi="Times New Roman" w:cs="Times New Roman"/>
          <w:bCs/>
          <w:sz w:val="22"/>
          <w:szCs w:val="22"/>
        </w:rPr>
        <w:t>9</w:t>
      </w:r>
      <w:r w:rsidR="006F47A0" w:rsidRPr="006F47A0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A20BC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422FA453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C1A36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34639A0F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C1A36">
        <w:rPr>
          <w:rFonts w:ascii="Times New Roman" w:hAnsi="Times New Roman" w:cs="Times New Roman"/>
          <w:bCs/>
          <w:sz w:val="22"/>
          <w:szCs w:val="22"/>
        </w:rPr>
        <w:t>9</w:t>
      </w:r>
      <w:r w:rsidR="00090E66">
        <w:rPr>
          <w:rFonts w:ascii="Times New Roman" w:hAnsi="Times New Roman" w:cs="Times New Roman"/>
          <w:bCs/>
          <w:sz w:val="22"/>
          <w:szCs w:val="22"/>
        </w:rPr>
        <w:t>/2024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090E66" w:rsidRPr="00090E66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="00E86FA2" w:rsidRPr="00E86FA2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Kolumny chromatograficznej oraz filtra na zlewki HPLC </w:t>
      </w:r>
      <w:r w:rsidRPr="00975DCF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394B7214" w:rsidR="00C13433" w:rsidRPr="00550189" w:rsidRDefault="00FB00D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86FA2" w:rsidRPr="00AD6DF4" w14:paraId="58F867FE" w14:textId="0D4A3F4F" w:rsidTr="0054592B">
        <w:trPr>
          <w:trHeight w:val="419"/>
        </w:trPr>
        <w:tc>
          <w:tcPr>
            <w:tcW w:w="3681" w:type="dxa"/>
          </w:tcPr>
          <w:p w14:paraId="70FD5026" w14:textId="5C14B2F2" w:rsidR="00EC1A36" w:rsidRPr="00EC1A36" w:rsidRDefault="00EC1A36" w:rsidP="00EC1A36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</w:pPr>
            <w:r w:rsidRPr="00EC1A36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Kolumna chromatograficzna: 1,7 um, 110x2.1 mm </w:t>
            </w:r>
          </w:p>
          <w:p w14:paraId="35E196BD" w14:textId="1932B558" w:rsidR="00E86FA2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1A36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(w zestawie z trzema sztukami prekolumn do UHPLC)</w:t>
            </w:r>
            <w: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 – 1 szt.</w:t>
            </w:r>
          </w:p>
        </w:tc>
        <w:tc>
          <w:tcPr>
            <w:tcW w:w="2126" w:type="dxa"/>
          </w:tcPr>
          <w:p w14:paraId="30EF3E7B" w14:textId="77777777" w:rsidR="00E86FA2" w:rsidRPr="006C3A1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E86FA2" w:rsidRPr="006C3A1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86FA2" w:rsidRPr="006C3A1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86FA2" w:rsidRPr="00AD6DF4" w14:paraId="2B35E1BB" w14:textId="77777777" w:rsidTr="0054592B">
        <w:trPr>
          <w:trHeight w:val="419"/>
        </w:trPr>
        <w:tc>
          <w:tcPr>
            <w:tcW w:w="3681" w:type="dxa"/>
          </w:tcPr>
          <w:p w14:paraId="6AAFEA48" w14:textId="4723459D" w:rsidR="00E86FA2" w:rsidRPr="00EC1A36" w:rsidRDefault="00EC1A36" w:rsidP="00EC1A36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</w:pPr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Zestaw SPE do RNA/DNA – 1 zestaw.</w:t>
            </w:r>
          </w:p>
        </w:tc>
        <w:tc>
          <w:tcPr>
            <w:tcW w:w="2126" w:type="dxa"/>
          </w:tcPr>
          <w:p w14:paraId="79BBBDBF" w14:textId="77777777" w:rsidR="00E86FA2" w:rsidRPr="006C3A1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6B3050" w14:textId="77777777" w:rsidR="00E86FA2" w:rsidRPr="006C3A1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5294481" w14:textId="77777777" w:rsidR="00E86FA2" w:rsidRPr="006C3A1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6C3A1E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E86FA2" w14:paraId="5C5A283A" w14:textId="77777777" w:rsidTr="00E86FA2">
        <w:trPr>
          <w:trHeight w:val="369"/>
        </w:trPr>
        <w:tc>
          <w:tcPr>
            <w:tcW w:w="7513" w:type="dxa"/>
          </w:tcPr>
          <w:p w14:paraId="19B8D915" w14:textId="626AD4C3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559" w:type="dxa"/>
          </w:tcPr>
          <w:p w14:paraId="636CB49F" w14:textId="377139BF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86FA2" w:rsidRPr="000A7B1F" w14:paraId="04EFB4DD" w14:textId="77777777" w:rsidTr="00E86FA2">
        <w:trPr>
          <w:trHeight w:val="369"/>
        </w:trPr>
        <w:tc>
          <w:tcPr>
            <w:tcW w:w="7513" w:type="dxa"/>
          </w:tcPr>
          <w:p w14:paraId="1E66DF16" w14:textId="0ADEFF46" w:rsidR="00EC1A36" w:rsidRPr="00EC1A36" w:rsidRDefault="00EC1A36" w:rsidP="00EC1A36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EC1A3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Specyfikacja kolumny: </w:t>
            </w:r>
          </w:p>
          <w:p w14:paraId="6B89047D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Typ wypełnienia C18 organokrzemionka (ethylene cross-linking) </w:t>
            </w:r>
          </w:p>
          <w:p w14:paraId="027E23C7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core-shell (warstwa powłoki 0,23um), </w:t>
            </w:r>
          </w:p>
          <w:p w14:paraId="3C2F4037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Obudowa kolumny ze stali pokrytej tytanem, </w:t>
            </w:r>
          </w:p>
          <w:p w14:paraId="7BBF5D4A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Oporność na pH 1-12, Wielkość porów 100A, </w:t>
            </w:r>
          </w:p>
          <w:p w14:paraId="776AD285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Powierzchnia m2/g 200, </w:t>
            </w:r>
          </w:p>
          <w:p w14:paraId="581B3539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Stopień pokrycia węglem 11%, </w:t>
            </w:r>
          </w:p>
          <w:p w14:paraId="26D59DC1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Wytrzymałość na ciśnienia 1050 Bar, </w:t>
            </w:r>
          </w:p>
          <w:p w14:paraId="1281FBC5" w14:textId="6C11CAFB" w:rsidR="00E86FA2" w:rsidRPr="006C3A1E" w:rsidRDefault="00EC1A36" w:rsidP="00EC1A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>Wytrzymałość na temperaturę do 60C</w:t>
            </w:r>
          </w:p>
        </w:tc>
        <w:tc>
          <w:tcPr>
            <w:tcW w:w="1559" w:type="dxa"/>
          </w:tcPr>
          <w:p w14:paraId="1FA480D9" w14:textId="77777777" w:rsidR="00E86FA2" w:rsidRPr="006C3A1E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86FA2" w:rsidRPr="00AD6DF4" w14:paraId="03ADBD2B" w14:textId="77777777" w:rsidTr="00E86FA2">
        <w:trPr>
          <w:trHeight w:val="70"/>
        </w:trPr>
        <w:tc>
          <w:tcPr>
            <w:tcW w:w="7513" w:type="dxa"/>
          </w:tcPr>
          <w:p w14:paraId="6E688EEE" w14:textId="666A734B" w:rsidR="00E86FA2" w:rsidRPr="00EC1A36" w:rsidRDefault="00EC1A36" w:rsidP="00EC1A36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Zestaw do ekstrakcji oligoterapeutyków z próbek biologicznych przed analizami LC-MS, zawierający 50 sztuk kolumienek, SPE o wymiarach 100mg/3ml oraz zestaw buforów (Lysis-loading buffer (100 mL), Equilibration buffer (250 mL), Wash buffer (350 mL), Elution buffer (100 mL)), Ilość etapów ekstrakcji – 4, Faza stacjonarna SPE – zastrzeżona zoptymalizowana do ekstrakcji oligoterapeutyków.</w:t>
            </w:r>
          </w:p>
        </w:tc>
        <w:tc>
          <w:tcPr>
            <w:tcW w:w="1559" w:type="dxa"/>
          </w:tcPr>
          <w:p w14:paraId="3C4023E4" w14:textId="77777777" w:rsidR="00E86FA2" w:rsidRPr="006C3A1E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1F6C83" w14:textId="77777777" w:rsidR="001415A5" w:rsidRPr="006C3A1E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3F229" w14:textId="77777777" w:rsidR="001415A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6C92A03" w14:textId="77777777" w:rsidR="006C3A1E" w:rsidRDefault="006C3A1E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269FE5D" w14:textId="77777777" w:rsidR="006C3A1E" w:rsidRPr="006C3A1E" w:rsidRDefault="006C3A1E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FB212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D3BA88" w14:textId="77777777" w:rsidR="00E86FA2" w:rsidRPr="00550189" w:rsidRDefault="00E86FA2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9E6D92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B50E" w14:textId="77777777" w:rsidR="009E6D92" w:rsidRDefault="009E6D92" w:rsidP="00592469">
      <w:r>
        <w:separator/>
      </w:r>
    </w:p>
  </w:endnote>
  <w:endnote w:type="continuationSeparator" w:id="0">
    <w:p w14:paraId="66AC1F80" w14:textId="77777777" w:rsidR="009E6D92" w:rsidRDefault="009E6D92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9BD6D" w14:textId="77777777" w:rsidR="009E6D92" w:rsidRDefault="009E6D92" w:rsidP="00592469">
      <w:r>
        <w:separator/>
      </w:r>
    </w:p>
  </w:footnote>
  <w:footnote w:type="continuationSeparator" w:id="0">
    <w:p w14:paraId="1B90EA03" w14:textId="77777777" w:rsidR="009E6D92" w:rsidRDefault="009E6D92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0A52EE"/>
    <w:multiLevelType w:val="hybridMultilevel"/>
    <w:tmpl w:val="0DCEE1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C54A3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86D58"/>
    <w:multiLevelType w:val="hybridMultilevel"/>
    <w:tmpl w:val="94529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0D2945"/>
    <w:multiLevelType w:val="hybridMultilevel"/>
    <w:tmpl w:val="8DC8B98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22700"/>
    <w:multiLevelType w:val="hybridMultilevel"/>
    <w:tmpl w:val="5818E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871B15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F7D06"/>
    <w:multiLevelType w:val="hybridMultilevel"/>
    <w:tmpl w:val="BA20E1B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276895">
    <w:abstractNumId w:val="8"/>
  </w:num>
  <w:num w:numId="2" w16cid:durableId="1562250428">
    <w:abstractNumId w:val="17"/>
  </w:num>
  <w:num w:numId="3" w16cid:durableId="1759594544">
    <w:abstractNumId w:val="13"/>
  </w:num>
  <w:num w:numId="4" w16cid:durableId="2015450539">
    <w:abstractNumId w:val="6"/>
  </w:num>
  <w:num w:numId="5" w16cid:durableId="2018924071">
    <w:abstractNumId w:val="0"/>
  </w:num>
  <w:num w:numId="6" w16cid:durableId="188691471">
    <w:abstractNumId w:val="14"/>
  </w:num>
  <w:num w:numId="7" w16cid:durableId="233471256">
    <w:abstractNumId w:val="5"/>
  </w:num>
  <w:num w:numId="8" w16cid:durableId="58595623">
    <w:abstractNumId w:val="11"/>
  </w:num>
  <w:num w:numId="9" w16cid:durableId="474496296">
    <w:abstractNumId w:val="4"/>
  </w:num>
  <w:num w:numId="10" w16cid:durableId="1861161295">
    <w:abstractNumId w:val="2"/>
  </w:num>
  <w:num w:numId="11" w16cid:durableId="807015306">
    <w:abstractNumId w:val="7"/>
  </w:num>
  <w:num w:numId="12" w16cid:durableId="527988445">
    <w:abstractNumId w:val="3"/>
  </w:num>
  <w:num w:numId="13" w16cid:durableId="426776191">
    <w:abstractNumId w:val="15"/>
  </w:num>
  <w:num w:numId="14" w16cid:durableId="324894500">
    <w:abstractNumId w:val="16"/>
  </w:num>
  <w:num w:numId="15" w16cid:durableId="165484489">
    <w:abstractNumId w:val="12"/>
  </w:num>
  <w:num w:numId="16" w16cid:durableId="1633289234">
    <w:abstractNumId w:val="10"/>
  </w:num>
  <w:num w:numId="17" w16cid:durableId="1235507784">
    <w:abstractNumId w:val="9"/>
  </w:num>
  <w:num w:numId="18" w16cid:durableId="93848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0E66"/>
    <w:rsid w:val="000A7B1F"/>
    <w:rsid w:val="000B68A9"/>
    <w:rsid w:val="000D5FB2"/>
    <w:rsid w:val="000E255E"/>
    <w:rsid w:val="000E364F"/>
    <w:rsid w:val="001404FC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A78C8"/>
    <w:rsid w:val="002E32BD"/>
    <w:rsid w:val="002F7BC4"/>
    <w:rsid w:val="00381158"/>
    <w:rsid w:val="0039535E"/>
    <w:rsid w:val="00396A0B"/>
    <w:rsid w:val="003B5B1F"/>
    <w:rsid w:val="003E1CE7"/>
    <w:rsid w:val="003E22C3"/>
    <w:rsid w:val="003E5EC5"/>
    <w:rsid w:val="00412770"/>
    <w:rsid w:val="00413C72"/>
    <w:rsid w:val="004203AB"/>
    <w:rsid w:val="00436F4C"/>
    <w:rsid w:val="004401F1"/>
    <w:rsid w:val="00475CD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5F0003"/>
    <w:rsid w:val="0060727B"/>
    <w:rsid w:val="006156EA"/>
    <w:rsid w:val="00646879"/>
    <w:rsid w:val="00650448"/>
    <w:rsid w:val="00676D0D"/>
    <w:rsid w:val="006A2E86"/>
    <w:rsid w:val="006A76C5"/>
    <w:rsid w:val="006B16FF"/>
    <w:rsid w:val="006C3A1E"/>
    <w:rsid w:val="006E4902"/>
    <w:rsid w:val="006F47A0"/>
    <w:rsid w:val="00712A50"/>
    <w:rsid w:val="00730A3F"/>
    <w:rsid w:val="00734D2A"/>
    <w:rsid w:val="00736DB7"/>
    <w:rsid w:val="00756227"/>
    <w:rsid w:val="00766118"/>
    <w:rsid w:val="00777396"/>
    <w:rsid w:val="0078751F"/>
    <w:rsid w:val="007B0C1D"/>
    <w:rsid w:val="007E494B"/>
    <w:rsid w:val="007F0A34"/>
    <w:rsid w:val="007F593C"/>
    <w:rsid w:val="007F7AD8"/>
    <w:rsid w:val="00821FB6"/>
    <w:rsid w:val="008329DF"/>
    <w:rsid w:val="00836BF3"/>
    <w:rsid w:val="008563F4"/>
    <w:rsid w:val="008C4AAD"/>
    <w:rsid w:val="008D3E79"/>
    <w:rsid w:val="009318F3"/>
    <w:rsid w:val="009720F2"/>
    <w:rsid w:val="00975DCF"/>
    <w:rsid w:val="00977DEE"/>
    <w:rsid w:val="00986363"/>
    <w:rsid w:val="009A1E0F"/>
    <w:rsid w:val="009B2DD5"/>
    <w:rsid w:val="009E6D92"/>
    <w:rsid w:val="00A07FEE"/>
    <w:rsid w:val="00A143D0"/>
    <w:rsid w:val="00A20BCC"/>
    <w:rsid w:val="00A730AF"/>
    <w:rsid w:val="00A82FB2"/>
    <w:rsid w:val="00A93E2B"/>
    <w:rsid w:val="00AD6DF4"/>
    <w:rsid w:val="00B11EDD"/>
    <w:rsid w:val="00BA0D3D"/>
    <w:rsid w:val="00BC30AC"/>
    <w:rsid w:val="00BD1D42"/>
    <w:rsid w:val="00BD220E"/>
    <w:rsid w:val="00BD3EB8"/>
    <w:rsid w:val="00BD6A48"/>
    <w:rsid w:val="00BF0635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F4E95"/>
    <w:rsid w:val="00CF6478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86FA2"/>
    <w:rsid w:val="00E9057E"/>
    <w:rsid w:val="00E916F9"/>
    <w:rsid w:val="00EA7333"/>
    <w:rsid w:val="00EC1A36"/>
    <w:rsid w:val="00EC5A8D"/>
    <w:rsid w:val="00EE25D3"/>
    <w:rsid w:val="00F02709"/>
    <w:rsid w:val="00F13B11"/>
    <w:rsid w:val="00F142DE"/>
    <w:rsid w:val="00F62B8F"/>
    <w:rsid w:val="00F81401"/>
    <w:rsid w:val="00FB00D1"/>
    <w:rsid w:val="00FB212E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E0C3-86BE-4D2B-A95B-243F0E1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658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6</cp:revision>
  <dcterms:created xsi:type="dcterms:W3CDTF">2024-02-08T13:59:00Z</dcterms:created>
  <dcterms:modified xsi:type="dcterms:W3CDTF">2024-02-09T11:00:00Z</dcterms:modified>
</cp:coreProperties>
</file>