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EA72" w14:textId="53B2B677" w:rsidR="000E364F" w:rsidRDefault="000E364F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 xml:space="preserve">ROZEZNANIE RYNKU </w:t>
      </w:r>
      <w:r w:rsidR="00550189">
        <w:rPr>
          <w:rFonts w:ascii="Times New Roman" w:hAnsi="Times New Roman" w:cs="Times New Roman"/>
          <w:b/>
          <w:sz w:val="24"/>
          <w:u w:val="single"/>
        </w:rPr>
        <w:t>6</w:t>
      </w:r>
      <w:r w:rsidRPr="00712A50">
        <w:rPr>
          <w:rFonts w:ascii="Times New Roman" w:hAnsi="Times New Roman" w:cs="Times New Roman"/>
          <w:b/>
          <w:sz w:val="24"/>
          <w:u w:val="single"/>
        </w:rPr>
        <w:t xml:space="preserve">/2023 z </w:t>
      </w:r>
      <w:r w:rsidR="00C13433">
        <w:rPr>
          <w:rFonts w:ascii="Times New Roman" w:hAnsi="Times New Roman" w:cs="Times New Roman"/>
          <w:b/>
          <w:sz w:val="24"/>
          <w:u w:val="single"/>
        </w:rPr>
        <w:t>0</w:t>
      </w:r>
      <w:r w:rsidR="00276D37">
        <w:rPr>
          <w:rFonts w:ascii="Times New Roman" w:hAnsi="Times New Roman" w:cs="Times New Roman"/>
          <w:b/>
          <w:sz w:val="24"/>
          <w:u w:val="single"/>
        </w:rPr>
        <w:t>4</w:t>
      </w:r>
      <w:r w:rsidR="00C13433">
        <w:rPr>
          <w:rFonts w:ascii="Times New Roman" w:hAnsi="Times New Roman" w:cs="Times New Roman"/>
          <w:b/>
          <w:sz w:val="24"/>
          <w:u w:val="single"/>
        </w:rPr>
        <w:t>.12</w:t>
      </w:r>
      <w:r w:rsidRPr="00DE4C81">
        <w:rPr>
          <w:rFonts w:ascii="Times New Roman" w:hAnsi="Times New Roman" w:cs="Times New Roman"/>
          <w:b/>
          <w:sz w:val="24"/>
          <w:u w:val="single"/>
        </w:rPr>
        <w:t>.2023</w:t>
      </w:r>
    </w:p>
    <w:p w14:paraId="5A37FC28" w14:textId="00FC17EC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12A50">
        <w:rPr>
          <w:rFonts w:ascii="Times New Roman" w:hAnsi="Times New Roman" w:cs="Times New Roman"/>
          <w:b/>
          <w:sz w:val="24"/>
          <w:u w:val="single"/>
        </w:rPr>
        <w:t>SZCZEGÓŁOWY OPIS PRZEDMIOTU ZAMÓWIENIA</w:t>
      </w:r>
    </w:p>
    <w:p w14:paraId="51300E25" w14:textId="33279AEB" w:rsidR="00712A50" w:rsidRP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p w14:paraId="3B9B8CD0" w14:textId="77777777" w:rsidR="00712A50" w:rsidRDefault="00712A50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0C501587" w14:textId="77777777" w:rsidR="006156EA" w:rsidRDefault="006156EA" w:rsidP="00BD1D42"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EDD3B81" w14:textId="72E04932" w:rsidR="00712A50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PREAMBUŁA</w:t>
      </w:r>
    </w:p>
    <w:p w14:paraId="4840A3FF" w14:textId="77777777" w:rsidR="00712A50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4720B375" w14:textId="38772E68" w:rsidR="002F7BC4" w:rsidRPr="00550189" w:rsidRDefault="00712A50" w:rsidP="00712A50">
      <w:pPr>
        <w:jc w:val="both"/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W związku z realizacją projektu pod tytułem ”Design and development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-RNA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drugs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to be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anti-cancer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with the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construction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nanoparticle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platform for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targeted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delivery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nucleic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acids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”,  przez BS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Biotechna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SA, w ramach umowy nr 2022/ABM/06/00005-00  o dofinansowanie Projektu komercyjnego w ramach Konkursu na rozwój medycyny celowanej lub personalizowanej na bazie produktów leczniczych opartych na kwasach nukleinowych i związkach drobnocząsteczkowych </w:t>
      </w:r>
      <w:r w:rsidR="001A3C43" w:rsidRPr="00550189">
        <w:rPr>
          <w:rFonts w:ascii="Times New Roman" w:hAnsi="Times New Roman" w:cs="Times New Roman"/>
          <w:sz w:val="22"/>
          <w:szCs w:val="22"/>
        </w:rPr>
        <w:t>Z</w:t>
      </w:r>
      <w:r w:rsidRPr="00550189">
        <w:rPr>
          <w:rFonts w:ascii="Times New Roman" w:hAnsi="Times New Roman" w:cs="Times New Roman"/>
          <w:sz w:val="22"/>
          <w:szCs w:val="22"/>
        </w:rPr>
        <w:t>amawiający dokonuje rozeznania rynk</w:t>
      </w:r>
      <w:r w:rsidR="001A3C43" w:rsidRPr="00550189">
        <w:rPr>
          <w:rFonts w:ascii="Times New Roman" w:hAnsi="Times New Roman" w:cs="Times New Roman"/>
          <w:sz w:val="22"/>
          <w:szCs w:val="22"/>
        </w:rPr>
        <w:t>u</w:t>
      </w:r>
      <w:r w:rsidRPr="00550189">
        <w:rPr>
          <w:rFonts w:ascii="Times New Roman" w:hAnsi="Times New Roman" w:cs="Times New Roman"/>
          <w:sz w:val="22"/>
          <w:szCs w:val="22"/>
        </w:rPr>
        <w:t xml:space="preserve"> </w:t>
      </w:r>
      <w:r w:rsidR="006A76C5" w:rsidRPr="00550189">
        <w:rPr>
          <w:rFonts w:ascii="Times New Roman" w:hAnsi="Times New Roman" w:cs="Times New Roman"/>
          <w:sz w:val="22"/>
          <w:szCs w:val="22"/>
        </w:rPr>
        <w:t>dot.</w:t>
      </w:r>
      <w:r w:rsidRPr="00550189">
        <w:rPr>
          <w:rFonts w:ascii="Times New Roman" w:hAnsi="Times New Roman" w:cs="Times New Roman"/>
          <w:sz w:val="22"/>
          <w:szCs w:val="22"/>
        </w:rPr>
        <w:t xml:space="preserve"> kosztów </w:t>
      </w:r>
      <w:r w:rsidR="00734D2A" w:rsidRPr="00550189">
        <w:rPr>
          <w:rFonts w:ascii="Times New Roman" w:hAnsi="Times New Roman" w:cs="Times New Roman"/>
          <w:sz w:val="22"/>
          <w:szCs w:val="22"/>
        </w:rPr>
        <w:t>zakupu</w:t>
      </w:r>
      <w:r w:rsidR="002F7BC4" w:rsidRPr="00550189">
        <w:rPr>
          <w:rFonts w:ascii="Times New Roman" w:hAnsi="Times New Roman" w:cs="Times New Roman"/>
          <w:sz w:val="22"/>
          <w:szCs w:val="22"/>
        </w:rPr>
        <w:t xml:space="preserve">: </w:t>
      </w:r>
      <w:r w:rsidR="00550189" w:rsidRPr="00550189">
        <w:rPr>
          <w:rFonts w:ascii="Times New Roman" w:hAnsi="Times New Roman" w:cs="Times New Roman"/>
          <w:sz w:val="22"/>
          <w:szCs w:val="22"/>
        </w:rPr>
        <w:t xml:space="preserve">preparatywno-analityczny system chromatograficzny </w:t>
      </w:r>
      <w:r w:rsidR="002F7BC4" w:rsidRPr="00550189">
        <w:rPr>
          <w:rFonts w:ascii="Times New Roman" w:hAnsi="Times New Roman" w:cs="Times New Roman"/>
          <w:sz w:val="22"/>
          <w:szCs w:val="22"/>
        </w:rPr>
        <w:t>– 1 szt.</w:t>
      </w:r>
    </w:p>
    <w:p w14:paraId="08287E39" w14:textId="77777777" w:rsidR="00734D2A" w:rsidRPr="00550189" w:rsidRDefault="00734D2A" w:rsidP="00712A5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2426C31" w14:textId="77777777" w:rsidR="00712A50" w:rsidRPr="00550189" w:rsidRDefault="00712A50" w:rsidP="00712A50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>ZAMAWIAJĄCY:</w:t>
      </w:r>
    </w:p>
    <w:p w14:paraId="3E08F295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</w:rPr>
      </w:pPr>
    </w:p>
    <w:p w14:paraId="093D60C1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 xml:space="preserve">BS </w:t>
      </w:r>
      <w:proofErr w:type="spellStart"/>
      <w:r w:rsidRPr="00550189">
        <w:rPr>
          <w:rFonts w:ascii="Times New Roman" w:hAnsi="Times New Roman" w:cs="Times New Roman"/>
        </w:rPr>
        <w:t>Biotechna</w:t>
      </w:r>
      <w:proofErr w:type="spellEnd"/>
      <w:r w:rsidRPr="00550189">
        <w:rPr>
          <w:rFonts w:ascii="Times New Roman" w:hAnsi="Times New Roman" w:cs="Times New Roman"/>
        </w:rPr>
        <w:t xml:space="preserve"> Spółka Akcyjna, </w:t>
      </w:r>
    </w:p>
    <w:p w14:paraId="12B5947F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ul. Szlak 77 lok. 222, 31-153 Kraków</w:t>
      </w:r>
    </w:p>
    <w:p w14:paraId="5B0E917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</w:rPr>
      </w:pPr>
      <w:r w:rsidRPr="00550189">
        <w:rPr>
          <w:rFonts w:ascii="Times New Roman" w:hAnsi="Times New Roman" w:cs="Times New Roman"/>
        </w:rPr>
        <w:t>NIP 9452226486</w:t>
      </w:r>
    </w:p>
    <w:p w14:paraId="54CD1892" w14:textId="77777777" w:rsidR="00712A50" w:rsidRPr="00550189" w:rsidRDefault="00712A50" w:rsidP="00712A50">
      <w:pPr>
        <w:pStyle w:val="Bezodstpw"/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6FB16D23" w14:textId="10E0B0D1" w:rsidR="00381158" w:rsidRPr="00550189" w:rsidRDefault="00712A50" w:rsidP="00821FB6">
      <w:pPr>
        <w:pStyle w:val="Bezodstpw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550189">
        <w:rPr>
          <w:rFonts w:ascii="Times New Roman" w:hAnsi="Times New Roman" w:cs="Times New Roman"/>
          <w:b/>
          <w:u w:val="single"/>
        </w:rPr>
        <w:t xml:space="preserve">OPIS </w:t>
      </w:r>
      <w:r w:rsidR="002F7BC4" w:rsidRPr="00550189">
        <w:rPr>
          <w:rFonts w:ascii="Times New Roman" w:hAnsi="Times New Roman" w:cs="Times New Roman"/>
          <w:b/>
          <w:u w:val="single"/>
        </w:rPr>
        <w:t>ZAMÓWIENIA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DB450E">
        <w:rPr>
          <w:rFonts w:ascii="Times New Roman" w:hAnsi="Times New Roman" w:cs="Times New Roman"/>
          <w:b/>
          <w:u w:val="single"/>
        </w:rPr>
        <w:t>PREPARATYWNO-ANALITYCZNEGO SYSTEMU CHROMATOGRAFICZNEGO</w:t>
      </w:r>
      <w:r w:rsidR="00E32A35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F62B8F" w:rsidRPr="00550189">
        <w:rPr>
          <w:rFonts w:ascii="Times New Roman" w:hAnsi="Times New Roman" w:cs="Times New Roman"/>
          <w:b/>
          <w:u w:val="single"/>
        </w:rPr>
        <w:t>OBJĘT</w:t>
      </w:r>
      <w:r w:rsidR="002F7BC4" w:rsidRPr="00550189">
        <w:rPr>
          <w:rFonts w:ascii="Times New Roman" w:hAnsi="Times New Roman" w:cs="Times New Roman"/>
          <w:b/>
          <w:u w:val="single"/>
        </w:rPr>
        <w:t>EGO</w:t>
      </w:r>
      <w:r w:rsidR="00F62B8F" w:rsidRPr="00550189">
        <w:rPr>
          <w:rFonts w:ascii="Times New Roman" w:hAnsi="Times New Roman" w:cs="Times New Roman"/>
          <w:b/>
          <w:u w:val="single"/>
        </w:rPr>
        <w:t xml:space="preserve"> </w:t>
      </w:r>
      <w:r w:rsidR="001A3C43" w:rsidRPr="00550189">
        <w:rPr>
          <w:rFonts w:ascii="Times New Roman" w:hAnsi="Times New Roman" w:cs="Times New Roman"/>
          <w:b/>
          <w:u w:val="single"/>
        </w:rPr>
        <w:t>ROZEZNANI</w:t>
      </w:r>
      <w:r w:rsidR="00F62B8F" w:rsidRPr="00550189">
        <w:rPr>
          <w:rFonts w:ascii="Times New Roman" w:hAnsi="Times New Roman" w:cs="Times New Roman"/>
          <w:b/>
          <w:u w:val="single"/>
        </w:rPr>
        <w:t>EM</w:t>
      </w:r>
      <w:r w:rsidR="001A3C43" w:rsidRPr="00550189">
        <w:rPr>
          <w:rFonts w:ascii="Times New Roman" w:hAnsi="Times New Roman" w:cs="Times New Roman"/>
          <w:b/>
          <w:u w:val="single"/>
        </w:rPr>
        <w:t xml:space="preserve"> RYNKU</w:t>
      </w:r>
      <w:r w:rsidRPr="00550189">
        <w:rPr>
          <w:rFonts w:ascii="Times New Roman" w:hAnsi="Times New Roman" w:cs="Times New Roman"/>
          <w:b/>
          <w:u w:val="single"/>
        </w:rPr>
        <w:t xml:space="preserve"> NR </w:t>
      </w:r>
      <w:r w:rsidR="00550189" w:rsidRPr="00550189">
        <w:rPr>
          <w:rFonts w:ascii="Times New Roman" w:hAnsi="Times New Roman" w:cs="Times New Roman"/>
          <w:b/>
          <w:bCs/>
          <w:u w:val="single"/>
        </w:rPr>
        <w:t>6</w:t>
      </w:r>
      <w:r w:rsidRPr="00550189">
        <w:rPr>
          <w:rFonts w:ascii="Times New Roman" w:hAnsi="Times New Roman" w:cs="Times New Roman"/>
          <w:b/>
          <w:bCs/>
          <w:u w:val="single"/>
        </w:rPr>
        <w:t>/2023</w:t>
      </w:r>
      <w:r w:rsidR="00E32A35" w:rsidRPr="00550189">
        <w:rPr>
          <w:rFonts w:ascii="Times New Roman" w:hAnsi="Times New Roman" w:cs="Times New Roman"/>
          <w:b/>
          <w:bCs/>
          <w:u w:val="single"/>
        </w:rPr>
        <w:t>:</w:t>
      </w:r>
    </w:p>
    <w:p w14:paraId="535D456C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1. Oprogramowanie:</w:t>
      </w:r>
    </w:p>
    <w:p w14:paraId="3C3D0FCF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pełna architektura 64-bitowa</w:t>
      </w:r>
    </w:p>
    <w:p w14:paraId="0D944E4C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wewnętrzna, relacyjna baza danych</w:t>
      </w:r>
    </w:p>
    <w:p w14:paraId="0D8C61C6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kontrola dostępu do danych za pomocą systemu haseł</w:t>
      </w:r>
    </w:p>
    <w:p w14:paraId="5D8FAA31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kontrola uprawnień i restrykcji dla różnych użytkowników</w:t>
      </w:r>
    </w:p>
    <w:p w14:paraId="6B80FBA8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możliwość pracy oprogramowania w sieci laboratoryjnej różnej skali</w:t>
      </w:r>
    </w:p>
    <w:p w14:paraId="4E433E69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dostosowanie formatu wyników i raportów do indywidualnych potrzeb</w:t>
      </w:r>
    </w:p>
    <w:p w14:paraId="04BE2F05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moduł obliczania zanieczyszczeń piku głównego w oprogramowaniu</w:t>
      </w:r>
    </w:p>
    <w:p w14:paraId="0F1E8360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komputer odpowiedni do potrzeb systemu chromatograficznego</w:t>
      </w:r>
    </w:p>
    <w:p w14:paraId="20A2A1F7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2. Pompa gradientowa</w:t>
      </w:r>
    </w:p>
    <w:p w14:paraId="1A2C3B07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przepływ co najmniej w zakresie 0,00 – 22,50 ml/min</w:t>
      </w:r>
    </w:p>
    <w:p w14:paraId="2DE13B29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głowice o objętości 100 i 225 µl</w:t>
      </w:r>
    </w:p>
    <w:p w14:paraId="34A74F8A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szeregowy układ tłoków</w:t>
      </w:r>
    </w:p>
    <w:p w14:paraId="11A32B17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gradient wysokociśnieniowy dwuskładnikowy</w:t>
      </w:r>
    </w:p>
    <w:p w14:paraId="3BB8CF8C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dokładność przepływu nie gorsza ± 1%</w:t>
      </w:r>
    </w:p>
    <w:p w14:paraId="3BFEFE8F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precyzja przepływu ≤0,1%RSD</w:t>
      </w:r>
    </w:p>
    <w:p w14:paraId="40787F7A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maksymalne ciśnienie nie mniejsze niż 6,000 psi</w:t>
      </w:r>
    </w:p>
    <w:p w14:paraId="69BF48C1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programowane granice ciśnienia</w:t>
      </w:r>
    </w:p>
    <w:p w14:paraId="6A57015B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objętość martwa &lt;200 µl</w:t>
      </w:r>
    </w:p>
    <w:p w14:paraId="26DBF9D2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dokładność składu gradientu nie gorsza niż ± 0.5%</w:t>
      </w:r>
    </w:p>
    <w:p w14:paraId="600BA722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precyzja składu gradientu &lt;0.5% RSD</w:t>
      </w:r>
    </w:p>
    <w:p w14:paraId="3A17A5E2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automatyczny system mycia tłoków</w:t>
      </w:r>
    </w:p>
    <w:p w14:paraId="3843A379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- zintegrowany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degazer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dwukanałowy</w:t>
      </w:r>
    </w:p>
    <w:p w14:paraId="15E320AB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nieokrągłe koła zębate przekładni</w:t>
      </w:r>
    </w:p>
    <w:p w14:paraId="4568ED14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możliwość zastosowania uszczelek odpornych na działanie THF</w:t>
      </w:r>
    </w:p>
    <w:p w14:paraId="655BF181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3. Automatyczny podajnik prób</w:t>
      </w:r>
    </w:p>
    <w:p w14:paraId="134CC885" w14:textId="25237811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objętość zastrzyku 0-9,999 ml ze skokiem 1ul</w:t>
      </w:r>
    </w:p>
    <w:p w14:paraId="03B543F4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do 99 powtórzeń z jednej ampułki</w:t>
      </w:r>
    </w:p>
    <w:p w14:paraId="5BFC8C81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pętle na 5, 10, 20 i 100 µl</w:t>
      </w:r>
    </w:p>
    <w:p w14:paraId="02A718CB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lastRenderedPageBreak/>
        <w:t>- pętla preparatywna 500 i 1000 µl</w:t>
      </w:r>
    </w:p>
    <w:p w14:paraId="5F6ED4BF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system kontroli obecności fiolki.</w:t>
      </w:r>
    </w:p>
    <w:p w14:paraId="39E49BA6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- kaseta na 48 fiolek (2ml) </w:t>
      </w:r>
    </w:p>
    <w:p w14:paraId="12340E3E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kasety na 96 i 384 dołki</w:t>
      </w:r>
    </w:p>
    <w:p w14:paraId="61BF2C7D" w14:textId="2536DA0F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programowalne objętościowo, automatyczne przemywanie igły pomiędzy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sz w:val="22"/>
          <w:szCs w:val="22"/>
        </w:rPr>
        <w:t>wstrzyknięciami</w:t>
      </w:r>
    </w:p>
    <w:p w14:paraId="5E59BDDE" w14:textId="3E07FABB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- termostat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Peltier'a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na przedziale próbek od 4°C do temperatury niższej 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sz w:val="22"/>
          <w:szCs w:val="22"/>
        </w:rPr>
        <w:t>3°C od temperatury otoczenia</w:t>
      </w:r>
    </w:p>
    <w:p w14:paraId="2B5E5791" w14:textId="00B716BF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metody wstrzykiwania: pełny cykl, napełnienie częściowe, tryb częściowy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sz w:val="22"/>
          <w:szCs w:val="22"/>
        </w:rPr>
        <w:t>z napełnieniem igły</w:t>
      </w:r>
    </w:p>
    <w:p w14:paraId="5D521E94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4. Detektor UV/VIS fotodiodowy</w:t>
      </w:r>
    </w:p>
    <w:p w14:paraId="326C09DB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- detektor UV-Vis fotodiodowy o zakresie długości fali 190 - 800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nm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>,</w:t>
      </w:r>
    </w:p>
    <w:p w14:paraId="4E547B5A" w14:textId="3A7F15EA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jedna szerokość szczeliny zapewniająca stałą rozdzielczość widmową 1,2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nm</w:t>
      </w:r>
      <w:proofErr w:type="spellEnd"/>
      <w:r w:rsidRPr="00550189">
        <w:rPr>
          <w:rFonts w:ascii="Times New Roman" w:hAnsi="Times New Roman" w:cs="Times New Roman"/>
          <w:sz w:val="22"/>
          <w:szCs w:val="22"/>
        </w:rPr>
        <w:t xml:space="preserve"> i maksymalną czułość detektora</w:t>
      </w:r>
    </w:p>
    <w:p w14:paraId="1A0D1439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szum detektora 6 x 10 -6 AU, dryf ≤ 1 x 10 -3 AU/h/ºC</w:t>
      </w:r>
    </w:p>
    <w:p w14:paraId="02CD9119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długość drogi optycznej celi przepływowej nie większa niż 10 mm</w:t>
      </w:r>
    </w:p>
    <w:p w14:paraId="23441D03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objętość analitycznej celi pomiarowej nie większa niż 9,5 µl</w:t>
      </w:r>
    </w:p>
    <w:p w14:paraId="0719C706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długość drogi optycznej dla celi preparatywnej nie większa niż 3 mm</w:t>
      </w:r>
    </w:p>
    <w:p w14:paraId="02F4EDE0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objętość preparatywnej celi pomiarowej nie większa niż 18,5 µl</w:t>
      </w:r>
    </w:p>
    <w:p w14:paraId="095662CD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jedna lampa deuterowa</w:t>
      </w:r>
    </w:p>
    <w:p w14:paraId="5218FD55" w14:textId="27E1569C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liczba diod 512</w:t>
      </w:r>
    </w:p>
    <w:p w14:paraId="23BB92D1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5. Kolektor frakcji</w:t>
      </w:r>
    </w:p>
    <w:p w14:paraId="6DFC2A86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 xml:space="preserve">- dwa tryby detekcji piku: z wartości sygnału, z nachylenia </w:t>
      </w:r>
      <w:proofErr w:type="spellStart"/>
      <w:r w:rsidRPr="00550189">
        <w:rPr>
          <w:rFonts w:ascii="Times New Roman" w:hAnsi="Times New Roman" w:cs="Times New Roman"/>
          <w:sz w:val="22"/>
          <w:szCs w:val="22"/>
        </w:rPr>
        <w:t>chromatogramu</w:t>
      </w:r>
      <w:proofErr w:type="spellEnd"/>
    </w:p>
    <w:p w14:paraId="7DF84545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kaseta na 120 probówek, możliwość chłodzenia frakcji</w:t>
      </w:r>
    </w:p>
    <w:p w14:paraId="38866C2A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możliwość implementowania dowolnych pojemników</w:t>
      </w:r>
    </w:p>
    <w:p w14:paraId="7D22BE3B" w14:textId="04DDE62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cztery tryby zbierania frakcji: czasowy, licznik kropli, objętość, sygnał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sz w:val="22"/>
          <w:szCs w:val="22"/>
        </w:rPr>
        <w:t>zewnętrzny</w:t>
      </w:r>
    </w:p>
    <w:p w14:paraId="38E8E162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- 9-liniowy wyświetlacz LCD</w:t>
      </w:r>
    </w:p>
    <w:p w14:paraId="591B417E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zawór bocznikowy</w:t>
      </w:r>
    </w:p>
    <w:p w14:paraId="4FEC260E" w14:textId="0F5981E0" w:rsidR="006156EA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- programowanie zbierania frakcji niezależnie z kolektora i komputera z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sz w:val="22"/>
          <w:szCs w:val="22"/>
        </w:rPr>
        <w:t>oprogramowaniem sterującym</w:t>
      </w:r>
    </w:p>
    <w:p w14:paraId="2B571228" w14:textId="77777777" w:rsidR="00550189" w:rsidRP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</w:p>
    <w:p w14:paraId="75FEDDFB" w14:textId="1BD914E2" w:rsidR="00550189" w:rsidRDefault="00550189" w:rsidP="00550189">
      <w:pPr>
        <w:rPr>
          <w:rFonts w:ascii="Times New Roman" w:hAnsi="Times New Roman" w:cs="Times New Roman"/>
          <w:sz w:val="22"/>
          <w:szCs w:val="22"/>
        </w:rPr>
      </w:pPr>
      <w:r w:rsidRPr="00550189">
        <w:rPr>
          <w:rFonts w:ascii="Times New Roman" w:hAnsi="Times New Roman" w:cs="Times New Roman"/>
          <w:sz w:val="22"/>
          <w:szCs w:val="22"/>
        </w:rPr>
        <w:t>Miejsce dostawy: Łódź</w:t>
      </w:r>
    </w:p>
    <w:p w14:paraId="2CAC68B2" w14:textId="77777777" w:rsidR="00C13433" w:rsidRDefault="00C13433" w:rsidP="00550189">
      <w:pPr>
        <w:rPr>
          <w:rFonts w:ascii="Times New Roman" w:hAnsi="Times New Roman" w:cs="Times New Roman"/>
          <w:sz w:val="22"/>
          <w:szCs w:val="22"/>
        </w:rPr>
      </w:pPr>
    </w:p>
    <w:p w14:paraId="49438B05" w14:textId="77777777" w:rsidR="00C13433" w:rsidRPr="005C16C0" w:rsidRDefault="00C13433" w:rsidP="00C1343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 miejscach w których </w:t>
      </w:r>
      <w:r w:rsidRPr="005C16C0">
        <w:rPr>
          <w:rFonts w:ascii="Times New Roman" w:hAnsi="Times New Roman" w:cs="Times New Roman"/>
          <w:sz w:val="22"/>
          <w:szCs w:val="22"/>
        </w:rPr>
        <w:t xml:space="preserve">specyfikacja techniczna </w:t>
      </w:r>
      <w:r>
        <w:rPr>
          <w:rFonts w:ascii="Times New Roman" w:hAnsi="Times New Roman" w:cs="Times New Roman"/>
          <w:sz w:val="22"/>
          <w:szCs w:val="22"/>
        </w:rPr>
        <w:t>zamówienia może wskazywać odniesienia</w:t>
      </w:r>
      <w:r w:rsidRPr="005C16C0">
        <w:rPr>
          <w:rFonts w:ascii="Times New Roman" w:hAnsi="Times New Roman" w:cs="Times New Roman"/>
          <w:sz w:val="22"/>
          <w:szCs w:val="22"/>
        </w:rPr>
        <w:t xml:space="preserve"> do niektórych urządzeń</w:t>
      </w:r>
      <w:r>
        <w:rPr>
          <w:rFonts w:ascii="Times New Roman" w:hAnsi="Times New Roman" w:cs="Times New Roman"/>
          <w:sz w:val="22"/>
          <w:szCs w:val="22"/>
        </w:rPr>
        <w:t xml:space="preserve"> lub rozwiązań,</w:t>
      </w:r>
      <w:r w:rsidRPr="005C16C0">
        <w:rPr>
          <w:rFonts w:ascii="Times New Roman" w:hAnsi="Times New Roman" w:cs="Times New Roman"/>
          <w:sz w:val="22"/>
          <w:szCs w:val="22"/>
        </w:rPr>
        <w:t xml:space="preserve"> znak</w:t>
      </w:r>
      <w:r>
        <w:rPr>
          <w:rFonts w:ascii="Times New Roman" w:hAnsi="Times New Roman" w:cs="Times New Roman"/>
          <w:sz w:val="22"/>
          <w:szCs w:val="22"/>
        </w:rPr>
        <w:t xml:space="preserve">ów </w:t>
      </w:r>
      <w:r w:rsidRPr="005C16C0">
        <w:rPr>
          <w:rFonts w:ascii="Times New Roman" w:hAnsi="Times New Roman" w:cs="Times New Roman"/>
          <w:sz w:val="22"/>
          <w:szCs w:val="22"/>
        </w:rPr>
        <w:t>towarow</w:t>
      </w:r>
      <w:r>
        <w:rPr>
          <w:rFonts w:ascii="Times New Roman" w:hAnsi="Times New Roman" w:cs="Times New Roman"/>
          <w:sz w:val="22"/>
          <w:szCs w:val="22"/>
        </w:rPr>
        <w:t>ych</w:t>
      </w:r>
      <w:r w:rsidRPr="005C16C0">
        <w:rPr>
          <w:rFonts w:ascii="Times New Roman" w:hAnsi="Times New Roman" w:cs="Times New Roman"/>
          <w:sz w:val="22"/>
          <w:szCs w:val="22"/>
        </w:rPr>
        <w:t>, paten</w:t>
      </w:r>
      <w:r>
        <w:rPr>
          <w:rFonts w:ascii="Times New Roman" w:hAnsi="Times New Roman" w:cs="Times New Roman"/>
          <w:sz w:val="22"/>
          <w:szCs w:val="22"/>
        </w:rPr>
        <w:t>tów</w:t>
      </w:r>
      <w:r w:rsidRPr="005C16C0">
        <w:rPr>
          <w:rFonts w:ascii="Times New Roman" w:hAnsi="Times New Roman" w:cs="Times New Roman"/>
          <w:sz w:val="22"/>
          <w:szCs w:val="22"/>
        </w:rPr>
        <w:t xml:space="preserve"> lub pochodzeni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5C16C0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>źródła lub szczególnego procesu, który charakteryzuje produkty dostarczane przez konkretnego</w:t>
      </w:r>
      <w:r>
        <w:rPr>
          <w:rFonts w:ascii="Times New Roman" w:hAnsi="Times New Roman" w:cs="Times New Roman"/>
          <w:sz w:val="22"/>
          <w:szCs w:val="22"/>
        </w:rPr>
        <w:t xml:space="preserve"> dostawcę</w:t>
      </w:r>
      <w:r w:rsidRPr="005C16C0">
        <w:rPr>
          <w:rFonts w:ascii="Times New Roman" w:hAnsi="Times New Roman" w:cs="Times New Roman"/>
          <w:sz w:val="22"/>
          <w:szCs w:val="22"/>
        </w:rPr>
        <w:t xml:space="preserve"> - Zamawiający, dopuszcza oferowanie </w:t>
      </w:r>
      <w:r>
        <w:rPr>
          <w:rFonts w:ascii="Times New Roman" w:hAnsi="Times New Roman" w:cs="Times New Roman"/>
          <w:sz w:val="22"/>
          <w:szCs w:val="22"/>
        </w:rPr>
        <w:t xml:space="preserve">urządzeń </w:t>
      </w:r>
      <w:r w:rsidRPr="005C16C0">
        <w:rPr>
          <w:rFonts w:ascii="Times New Roman" w:hAnsi="Times New Roman" w:cs="Times New Roman"/>
          <w:sz w:val="22"/>
          <w:szCs w:val="22"/>
        </w:rPr>
        <w:t xml:space="preserve">równoważnych. </w:t>
      </w:r>
      <w:r>
        <w:rPr>
          <w:rFonts w:ascii="Times New Roman" w:hAnsi="Times New Roman" w:cs="Times New Roman"/>
          <w:sz w:val="22"/>
          <w:szCs w:val="22"/>
        </w:rPr>
        <w:t>U</w:t>
      </w:r>
      <w:r w:rsidRPr="005C16C0">
        <w:rPr>
          <w:rFonts w:ascii="Times New Roman" w:hAnsi="Times New Roman" w:cs="Times New Roman"/>
          <w:sz w:val="22"/>
          <w:szCs w:val="22"/>
        </w:rPr>
        <w:t>rządzenia pochodzące od konkretnych producentów określają minimalne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C16C0">
        <w:rPr>
          <w:rFonts w:ascii="Times New Roman" w:hAnsi="Times New Roman" w:cs="Times New Roman"/>
          <w:sz w:val="22"/>
          <w:szCs w:val="22"/>
        </w:rPr>
        <w:t xml:space="preserve">parametry techniczne, eksploatacyjne, użytkowe, jakościowe i funkcjonalne jakim muszą odpowiadać urządzenia oferowane przez </w:t>
      </w:r>
      <w:r>
        <w:rPr>
          <w:rFonts w:ascii="Times New Roman" w:hAnsi="Times New Roman" w:cs="Times New Roman"/>
          <w:sz w:val="22"/>
          <w:szCs w:val="22"/>
        </w:rPr>
        <w:t>dostawcę</w:t>
      </w:r>
      <w:r w:rsidRPr="005C16C0">
        <w:rPr>
          <w:rFonts w:ascii="Times New Roman" w:hAnsi="Times New Roman" w:cs="Times New Roman"/>
          <w:sz w:val="22"/>
          <w:szCs w:val="22"/>
        </w:rPr>
        <w:t>, aby zostały spełnione wymagania stawiane przez Zamawiającego.</w:t>
      </w:r>
    </w:p>
    <w:p w14:paraId="5DBF2D06" w14:textId="77777777" w:rsidR="00736DB7" w:rsidRPr="00550189" w:rsidRDefault="00736DB7" w:rsidP="00736DB7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5DF92" w14:textId="5CFD792C" w:rsidR="002E32BD" w:rsidRPr="00550189" w:rsidRDefault="002E32BD" w:rsidP="00821FB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TERMIN I FO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RM</w:t>
      </w:r>
      <w:r w:rsidRPr="00550189">
        <w:rPr>
          <w:rFonts w:ascii="Times New Roman" w:hAnsi="Times New Roman" w:cs="Times New Roman"/>
          <w:b/>
          <w:bCs/>
          <w:sz w:val="22"/>
          <w:szCs w:val="22"/>
        </w:rPr>
        <w:t>A SKŁADANIA OFERT</w:t>
      </w:r>
    </w:p>
    <w:p w14:paraId="3E5EB15E" w14:textId="77777777" w:rsidR="002E32BD" w:rsidRPr="00550189" w:rsidRDefault="002E32BD" w:rsidP="002E32BD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7B8BADE" w14:textId="5C23E0E1" w:rsidR="002E32BD" w:rsidRPr="00550189" w:rsidRDefault="002E32BD" w:rsidP="002E32BD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Oferty należy złożyć mailowo na adres:</w:t>
      </w:r>
      <w:r w:rsidR="0018388E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276D37">
        <w:rPr>
          <w:rFonts w:ascii="Times New Roman" w:hAnsi="Times New Roman" w:cs="Times New Roman"/>
          <w:bCs/>
          <w:sz w:val="22"/>
          <w:szCs w:val="22"/>
        </w:rPr>
        <w:t>magdalena.klik@bsbiotechna.com</w:t>
      </w:r>
      <w:r w:rsidR="00276D37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w terminie 7 dni licząc od daty publikacji rozeznania rynk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u</w:t>
      </w:r>
      <w:r w:rsidRPr="00550189">
        <w:rPr>
          <w:rFonts w:ascii="Times New Roman" w:hAnsi="Times New Roman" w:cs="Times New Roman"/>
          <w:bCs/>
          <w:sz w:val="22"/>
          <w:szCs w:val="22"/>
        </w:rPr>
        <w:t xml:space="preserve"> tj. do </w:t>
      </w:r>
      <w:r w:rsidR="00276D37">
        <w:rPr>
          <w:rFonts w:ascii="Times New Roman" w:hAnsi="Times New Roman" w:cs="Times New Roman"/>
          <w:bCs/>
          <w:sz w:val="22"/>
          <w:szCs w:val="22"/>
        </w:rPr>
        <w:t>11</w:t>
      </w:r>
      <w:r w:rsidR="00C13433">
        <w:rPr>
          <w:rFonts w:ascii="Times New Roman" w:hAnsi="Times New Roman" w:cs="Times New Roman"/>
          <w:bCs/>
          <w:sz w:val="22"/>
          <w:szCs w:val="22"/>
        </w:rPr>
        <w:t>.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1</w:t>
      </w:r>
      <w:r w:rsidR="00A07FEE" w:rsidRPr="00550189">
        <w:rPr>
          <w:rFonts w:ascii="Times New Roman" w:hAnsi="Times New Roman" w:cs="Times New Roman"/>
          <w:bCs/>
          <w:sz w:val="22"/>
          <w:szCs w:val="22"/>
        </w:rPr>
        <w:t>2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>.2023</w:t>
      </w:r>
      <w:r w:rsidR="006A2E86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DE4C81" w:rsidRPr="00550189">
        <w:rPr>
          <w:rFonts w:ascii="Times New Roman" w:hAnsi="Times New Roman" w:cs="Times New Roman"/>
          <w:bCs/>
          <w:sz w:val="22"/>
          <w:szCs w:val="22"/>
        </w:rPr>
        <w:t xml:space="preserve">r. 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Oferty należy złożyć na wzorze zgodnie z załącznikiem nr 1 do rozeznania ryn</w:t>
      </w:r>
      <w:r w:rsidR="000E364F" w:rsidRPr="00550189">
        <w:rPr>
          <w:rFonts w:ascii="Times New Roman" w:hAnsi="Times New Roman" w:cs="Times New Roman"/>
          <w:bCs/>
          <w:sz w:val="22"/>
          <w:szCs w:val="22"/>
        </w:rPr>
        <w:t>ku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12770">
        <w:rPr>
          <w:rFonts w:ascii="Times New Roman" w:hAnsi="Times New Roman" w:cs="Times New Roman"/>
          <w:bCs/>
          <w:sz w:val="22"/>
          <w:szCs w:val="22"/>
        </w:rPr>
        <w:t>6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>/2023</w:t>
      </w:r>
      <w:r w:rsidR="0026325C" w:rsidRPr="00550189">
        <w:rPr>
          <w:rFonts w:ascii="Times New Roman" w:hAnsi="Times New Roman" w:cs="Times New Roman"/>
          <w:bCs/>
          <w:sz w:val="22"/>
          <w:szCs w:val="22"/>
        </w:rPr>
        <w:t>.</w:t>
      </w:r>
    </w:p>
    <w:p w14:paraId="43503804" w14:textId="77777777" w:rsidR="002E32BD" w:rsidRPr="00550189" w:rsidRDefault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97CAC4" w14:textId="77777777" w:rsidR="001A3C43" w:rsidRPr="00550189" w:rsidRDefault="001A3C43" w:rsidP="001A3C4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E7F7CF4" w14:textId="435B74F6" w:rsidR="002E32BD" w:rsidRPr="00550189" w:rsidRDefault="002E32BD" w:rsidP="00821FB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ZAŁĄCZNIKI</w:t>
      </w:r>
    </w:p>
    <w:p w14:paraId="01DA52AC" w14:textId="77777777" w:rsidR="002E32BD" w:rsidRPr="00550189" w:rsidRDefault="002E32BD" w:rsidP="002E32BD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398FF94B" w14:textId="0FE5292C" w:rsidR="00004CA6" w:rsidRPr="00550189" w:rsidRDefault="002E32BD" w:rsidP="002E32B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Załącznik nr 1 Formularz ofertowy</w:t>
      </w:r>
      <w:r w:rsidR="001A3C43" w:rsidRPr="00550189">
        <w:rPr>
          <w:rFonts w:ascii="Times New Roman" w:hAnsi="Times New Roman" w:cs="Times New Roman"/>
          <w:bCs/>
          <w:sz w:val="22"/>
          <w:szCs w:val="22"/>
        </w:rPr>
        <w:t xml:space="preserve"> (wzór oferty)</w:t>
      </w:r>
      <w:r w:rsidR="00004CA6" w:rsidRPr="00550189">
        <w:rPr>
          <w:rFonts w:ascii="Times New Roman" w:hAnsi="Times New Roman" w:cs="Times New Roman"/>
          <w:bCs/>
          <w:sz w:val="22"/>
          <w:szCs w:val="22"/>
        </w:rPr>
        <w:br w:type="page"/>
      </w:r>
    </w:p>
    <w:p w14:paraId="45924408" w14:textId="47394D9D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 </w:t>
      </w:r>
      <w:r w:rsidR="00550189" w:rsidRPr="00550189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/2023</w:t>
      </w:r>
    </w:p>
    <w:p w14:paraId="008444A1" w14:textId="1748C83E" w:rsidR="00381158" w:rsidRPr="00276D37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76D37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276D37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05C75612" w:rsidR="001A3C43" w:rsidRPr="00550189" w:rsidRDefault="001A3C43" w:rsidP="00BD1D42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76D37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550189" w:rsidRPr="00276D37">
        <w:rPr>
          <w:rFonts w:ascii="Times New Roman" w:hAnsi="Times New Roman" w:cs="Times New Roman"/>
          <w:bCs/>
          <w:sz w:val="22"/>
          <w:szCs w:val="22"/>
        </w:rPr>
        <w:t>6</w:t>
      </w:r>
      <w:r w:rsidRPr="00276D37">
        <w:rPr>
          <w:rFonts w:ascii="Times New Roman" w:hAnsi="Times New Roman" w:cs="Times New Roman"/>
          <w:bCs/>
          <w:sz w:val="22"/>
          <w:szCs w:val="22"/>
        </w:rPr>
        <w:t xml:space="preserve">/2023 dotyczące </w:t>
      </w:r>
      <w:r w:rsidR="00734D2A" w:rsidRPr="00276D37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550189" w:rsidRPr="00276D37">
        <w:rPr>
          <w:rFonts w:ascii="Times New Roman" w:hAnsi="Times New Roman" w:cs="Times New Roman"/>
          <w:bCs/>
          <w:sz w:val="22"/>
          <w:szCs w:val="22"/>
        </w:rPr>
        <w:t xml:space="preserve">preparatywno-analitycznego systemu chromatograficznego </w:t>
      </w:r>
      <w:r w:rsidRPr="00276D37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276D37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276D37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276D37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276D3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276D37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276D37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276D37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276D37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276D37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276D3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276D37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276D37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276D37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276D37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276D37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276D37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276D37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276D3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276D37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276D37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276D37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276D3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276D37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276D3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276D37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276D37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276D3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14"/>
        <w:gridCol w:w="2145"/>
        <w:gridCol w:w="2185"/>
        <w:gridCol w:w="1972"/>
      </w:tblGrid>
      <w:tr w:rsidR="00C13433" w:rsidRPr="00550189" w14:paraId="2EC2FE4E" w14:textId="1E3B6F93" w:rsidTr="00C13433">
        <w:tc>
          <w:tcPr>
            <w:tcW w:w="2714" w:type="dxa"/>
          </w:tcPr>
          <w:p w14:paraId="6729AC7A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45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185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972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13433" w:rsidRPr="00550189" w14:paraId="58F867FE" w14:textId="0D4A3F4F" w:rsidTr="00C13433">
        <w:trPr>
          <w:trHeight w:val="419"/>
        </w:trPr>
        <w:tc>
          <w:tcPr>
            <w:tcW w:w="2714" w:type="dxa"/>
          </w:tcPr>
          <w:p w14:paraId="35E196BD" w14:textId="6F9A342F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Preparatywno-analityczny system chromatograficzny</w:t>
            </w:r>
          </w:p>
        </w:tc>
        <w:tc>
          <w:tcPr>
            <w:tcW w:w="2145" w:type="dxa"/>
          </w:tcPr>
          <w:p w14:paraId="30EF3E7B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85" w:type="dxa"/>
          </w:tcPr>
          <w:p w14:paraId="2A60A721" w14:textId="340B4F55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72" w:type="dxa"/>
          </w:tcPr>
          <w:p w14:paraId="746B7CE8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34378587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48A5198" w14:textId="70E20689" w:rsidR="00D36606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POTWIERDZENIE SPEŁNIENIA </w:t>
      </w:r>
      <w:r w:rsidR="00821FB6" w:rsidRPr="00550189">
        <w:rPr>
          <w:rFonts w:ascii="Times New Roman" w:hAnsi="Times New Roman" w:cs="Times New Roman"/>
          <w:b/>
          <w:bCs/>
          <w:sz w:val="22"/>
          <w:szCs w:val="22"/>
        </w:rPr>
        <w:t>PARAMETRÓW MINIMALNYCH:</w:t>
      </w:r>
      <w:r w:rsidR="00D36606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61EFFBAF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00"/>
        <w:gridCol w:w="4965"/>
        <w:gridCol w:w="2051"/>
      </w:tblGrid>
      <w:tr w:rsidR="002F7BC4" w:rsidRPr="00550189" w14:paraId="47012EE2" w14:textId="77777777" w:rsidTr="00550189">
        <w:tc>
          <w:tcPr>
            <w:tcW w:w="2000" w:type="dxa"/>
            <w:vMerge w:val="restart"/>
          </w:tcPr>
          <w:p w14:paraId="6D06311F" w14:textId="433BBA56" w:rsidR="002F7BC4" w:rsidRPr="00550189" w:rsidRDefault="00550189" w:rsidP="007F7AD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Preparatywno-analityczny system chromatograficzny</w:t>
            </w:r>
          </w:p>
        </w:tc>
        <w:tc>
          <w:tcPr>
            <w:tcW w:w="4965" w:type="dxa"/>
          </w:tcPr>
          <w:p w14:paraId="21976EA5" w14:textId="71327AB2" w:rsidR="002F7BC4" w:rsidRPr="00550189" w:rsidRDefault="002F7BC4" w:rsidP="007F7AD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Parametr</w:t>
            </w:r>
          </w:p>
        </w:tc>
        <w:tc>
          <w:tcPr>
            <w:tcW w:w="2051" w:type="dxa"/>
          </w:tcPr>
          <w:p w14:paraId="497C777F" w14:textId="4523CADB" w:rsidR="002F7BC4" w:rsidRPr="00550189" w:rsidRDefault="002F7BC4" w:rsidP="007F7AD8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Spełnia / nie spełnia</w:t>
            </w:r>
          </w:p>
        </w:tc>
      </w:tr>
      <w:tr w:rsidR="002F7BC4" w:rsidRPr="00550189" w14:paraId="3ED8D433" w14:textId="77777777" w:rsidTr="00550189">
        <w:tc>
          <w:tcPr>
            <w:tcW w:w="2000" w:type="dxa"/>
            <w:vMerge/>
          </w:tcPr>
          <w:p w14:paraId="6A09BAE7" w14:textId="1AB6B842" w:rsidR="002F7BC4" w:rsidRPr="00550189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</w:tcPr>
          <w:p w14:paraId="69E5606E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1. Oprogramowanie:</w:t>
            </w:r>
          </w:p>
          <w:p w14:paraId="1FB15A71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pełna architektura 64-bitowa</w:t>
            </w:r>
          </w:p>
          <w:p w14:paraId="71E76BE7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wewnętrzna, relacyjna baza danych</w:t>
            </w:r>
          </w:p>
          <w:p w14:paraId="5623685D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kontrola dostępu do danych za pomocą systemu haseł</w:t>
            </w:r>
          </w:p>
          <w:p w14:paraId="2767A3E9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kontrola uprawnień i restrykcji dla różnych użytkowników</w:t>
            </w:r>
          </w:p>
          <w:p w14:paraId="4E07D93E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możliwość pracy oprogramowania w sieci laboratoryjnej różnej skali</w:t>
            </w:r>
          </w:p>
          <w:p w14:paraId="1E25F0D3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dostosowanie formatu wyników i raportów do indywidualnych potrzeb</w:t>
            </w:r>
          </w:p>
          <w:p w14:paraId="30948534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moduł obliczania zanieczyszczeń piku głównego w oprogramowaniu</w:t>
            </w:r>
          </w:p>
          <w:p w14:paraId="7C6774EA" w14:textId="4CC6D85B" w:rsidR="002F7BC4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komputer odpowiedni do potrzeb systemu chromatograficznego</w:t>
            </w:r>
          </w:p>
        </w:tc>
        <w:tc>
          <w:tcPr>
            <w:tcW w:w="2051" w:type="dxa"/>
          </w:tcPr>
          <w:p w14:paraId="125415E6" w14:textId="2A5C02AF" w:rsidR="002F7BC4" w:rsidRPr="00550189" w:rsidRDefault="002F7BC4" w:rsidP="00981FB3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2F7BC4" w:rsidRPr="00550189" w14:paraId="3CC345DD" w14:textId="77777777" w:rsidTr="00550189">
        <w:trPr>
          <w:trHeight w:val="303"/>
        </w:trPr>
        <w:tc>
          <w:tcPr>
            <w:tcW w:w="2000" w:type="dxa"/>
            <w:vMerge/>
          </w:tcPr>
          <w:p w14:paraId="1F51727C" w14:textId="23368D4F" w:rsidR="002F7BC4" w:rsidRPr="00550189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</w:tcPr>
          <w:p w14:paraId="28351203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2. Pompa gradientowa</w:t>
            </w:r>
          </w:p>
          <w:p w14:paraId="1700C147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przepływ co najmniej w zakresie 0,00 – 22,50 ml/min</w:t>
            </w:r>
          </w:p>
          <w:p w14:paraId="13037F83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głowice o objętości 100 i 225 µl</w:t>
            </w:r>
          </w:p>
          <w:p w14:paraId="083F7958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szeregowy układ tłoków</w:t>
            </w:r>
          </w:p>
          <w:p w14:paraId="061ED3A7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gradient wysokociśnieniowy dwuskładnikowy</w:t>
            </w:r>
          </w:p>
          <w:p w14:paraId="67AA675C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dokładność przepływu nie gorsza ± 1%</w:t>
            </w:r>
          </w:p>
          <w:p w14:paraId="0F4C2F62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precyzja przepływu ≤0,1%RSD</w:t>
            </w:r>
          </w:p>
          <w:p w14:paraId="78C278D9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maksymalne ciśnienie nie mniejsze niż 6,000 psi</w:t>
            </w:r>
          </w:p>
          <w:p w14:paraId="57A30A27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programowane granice ciśnienia</w:t>
            </w:r>
          </w:p>
          <w:p w14:paraId="24C9549C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- objętość martwa &lt;200 µl</w:t>
            </w:r>
          </w:p>
          <w:p w14:paraId="5ABFA15D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dokładność składu gradientu nie gorsza niż ± 0.5%</w:t>
            </w:r>
          </w:p>
          <w:p w14:paraId="049E4B93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precyzja składu gradientu &lt;0.5% RSD</w:t>
            </w:r>
          </w:p>
          <w:p w14:paraId="47C5F143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automatyczny system mycia tłoków</w:t>
            </w:r>
          </w:p>
          <w:p w14:paraId="0FC56D49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zintegrowany </w:t>
            </w:r>
            <w:proofErr w:type="spellStart"/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degazer</w:t>
            </w:r>
            <w:proofErr w:type="spellEnd"/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dwukanałowy</w:t>
            </w:r>
          </w:p>
          <w:p w14:paraId="23FE4A1C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nieokrągłe koła zębate przekładni</w:t>
            </w:r>
          </w:p>
          <w:p w14:paraId="584D913A" w14:textId="6D6DDDAD" w:rsidR="002F7BC4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możliwość zastosowania uszczelek odpornych na działanie THF</w:t>
            </w:r>
          </w:p>
        </w:tc>
        <w:tc>
          <w:tcPr>
            <w:tcW w:w="2051" w:type="dxa"/>
          </w:tcPr>
          <w:p w14:paraId="6A707598" w14:textId="77777777" w:rsidR="002F7BC4" w:rsidRPr="00550189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AE13536" w14:textId="77777777" w:rsidR="002F7BC4" w:rsidRPr="00550189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7BC4" w:rsidRPr="00550189" w14:paraId="161E2A1A" w14:textId="77777777" w:rsidTr="00550189">
        <w:tc>
          <w:tcPr>
            <w:tcW w:w="2000" w:type="dxa"/>
            <w:vMerge/>
          </w:tcPr>
          <w:p w14:paraId="17D1628C" w14:textId="77777777" w:rsidR="002F7BC4" w:rsidRPr="00550189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</w:tcPr>
          <w:p w14:paraId="0CFE0179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3. Automatyczny podajnik prób</w:t>
            </w:r>
          </w:p>
          <w:p w14:paraId="078B3236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objętość zastrzyku 0-9,999 ml ze skokiem 1ul</w:t>
            </w:r>
          </w:p>
          <w:p w14:paraId="0211FE63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do 99 powtórzeń z jednej ampułki</w:t>
            </w:r>
          </w:p>
          <w:p w14:paraId="0758DB5C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pętle na 5, 10, 20 i 100 µl</w:t>
            </w:r>
          </w:p>
          <w:p w14:paraId="76E3FF29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pętla preparatywna 500 i 1000 µl</w:t>
            </w:r>
          </w:p>
          <w:p w14:paraId="23C0B535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system kontroli obecności fiolki.</w:t>
            </w:r>
          </w:p>
          <w:p w14:paraId="32F47D68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kaseta na 48 fiolek (2ml) </w:t>
            </w:r>
          </w:p>
          <w:p w14:paraId="687BDFBC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kasety na 96 i 384 dołki</w:t>
            </w:r>
          </w:p>
          <w:p w14:paraId="73433125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programowalne objętościowo, automatyczne przemywanie igły pomiędzy wstrzyknięciami</w:t>
            </w:r>
          </w:p>
          <w:p w14:paraId="73C15053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termostat </w:t>
            </w:r>
            <w:proofErr w:type="spellStart"/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Peltier'a</w:t>
            </w:r>
            <w:proofErr w:type="spellEnd"/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na przedziale próbek od 4°C do temperatury niższej o 3°C od temperatury otoczenia</w:t>
            </w:r>
          </w:p>
          <w:p w14:paraId="56BE6136" w14:textId="5A3371F8" w:rsidR="002F7BC4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metody wstrzykiwania: pełny cykl, napełnienie częściowe, tryb częściowy z napełnieniem igły</w:t>
            </w:r>
          </w:p>
        </w:tc>
        <w:tc>
          <w:tcPr>
            <w:tcW w:w="2051" w:type="dxa"/>
          </w:tcPr>
          <w:p w14:paraId="60A431FA" w14:textId="77777777" w:rsidR="002F7BC4" w:rsidRPr="00550189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7BC4" w:rsidRPr="00550189" w14:paraId="2545FDD4" w14:textId="77777777" w:rsidTr="00550189">
        <w:tc>
          <w:tcPr>
            <w:tcW w:w="2000" w:type="dxa"/>
            <w:vMerge/>
          </w:tcPr>
          <w:p w14:paraId="6782AC94" w14:textId="77777777" w:rsidR="002F7BC4" w:rsidRPr="00550189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</w:tcPr>
          <w:p w14:paraId="44B566B4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4. Detektor UV/VIS fotodiodowy</w:t>
            </w:r>
          </w:p>
          <w:p w14:paraId="7E31DBFB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detektor UV-Vis fotodiodowy o zakresie długości fali 190 - 800 </w:t>
            </w:r>
            <w:proofErr w:type="spellStart"/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nm</w:t>
            </w:r>
            <w:proofErr w:type="spellEnd"/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,</w:t>
            </w:r>
          </w:p>
          <w:p w14:paraId="59D12F28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jedna szerokość szczeliny zapewniająca stałą rozdzielczość widmową 1,2 </w:t>
            </w:r>
            <w:proofErr w:type="spellStart"/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nm</w:t>
            </w:r>
            <w:proofErr w:type="spellEnd"/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i maksymalną czułość detektora</w:t>
            </w:r>
          </w:p>
          <w:p w14:paraId="490AFEDA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szum detektora 6 x 10 -6 AU, dryf ≤ 1 x 10 -3 AU/h/ºC</w:t>
            </w:r>
          </w:p>
          <w:p w14:paraId="45DFCB8F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długość drogi optycznej celi przepływowej nie większa niż 10 mm</w:t>
            </w:r>
          </w:p>
          <w:p w14:paraId="35910909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objętość analitycznej celi pomiarowej nie większa niż 9,5 µl</w:t>
            </w:r>
          </w:p>
          <w:p w14:paraId="1814812D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długość drogi optycznej dla celi preparatywnej nie większa niż 3 mm</w:t>
            </w:r>
          </w:p>
          <w:p w14:paraId="65AC6C31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objętość preparatywnej celi pomiarowej nie większa niż 18,5 µl</w:t>
            </w:r>
          </w:p>
          <w:p w14:paraId="22BF93A1" w14:textId="77777777" w:rsidR="00550189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jedna lampa deuterowa</w:t>
            </w:r>
          </w:p>
          <w:p w14:paraId="1B23AA7F" w14:textId="5014842C" w:rsidR="002F7BC4" w:rsidRPr="00550189" w:rsidRDefault="00550189" w:rsidP="00550189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Cs/>
                <w:sz w:val="22"/>
                <w:szCs w:val="22"/>
              </w:rPr>
              <w:t>- liczba diod 512</w:t>
            </w:r>
          </w:p>
        </w:tc>
        <w:tc>
          <w:tcPr>
            <w:tcW w:w="2051" w:type="dxa"/>
          </w:tcPr>
          <w:p w14:paraId="42507FDC" w14:textId="77777777" w:rsidR="002F7BC4" w:rsidRPr="00550189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F7BC4" w:rsidRPr="00550189" w14:paraId="279BB8B5" w14:textId="77777777" w:rsidTr="00550189">
        <w:tc>
          <w:tcPr>
            <w:tcW w:w="2000" w:type="dxa"/>
            <w:vMerge/>
          </w:tcPr>
          <w:p w14:paraId="37F0E57D" w14:textId="77777777" w:rsidR="002F7BC4" w:rsidRPr="00550189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965" w:type="dxa"/>
          </w:tcPr>
          <w:p w14:paraId="3E1F63A7" w14:textId="77777777" w:rsidR="00550189" w:rsidRPr="00550189" w:rsidRDefault="00550189" w:rsidP="005501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sz w:val="22"/>
                <w:szCs w:val="22"/>
              </w:rPr>
              <w:t>5. Kolektor frakcji</w:t>
            </w:r>
          </w:p>
          <w:p w14:paraId="553EC513" w14:textId="77777777" w:rsidR="00550189" w:rsidRPr="00550189" w:rsidRDefault="00550189" w:rsidP="005501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sz w:val="22"/>
                <w:szCs w:val="22"/>
              </w:rPr>
              <w:t xml:space="preserve">- dwa tryby detekcji piku: z wartości sygnału, z nachylenia </w:t>
            </w:r>
            <w:proofErr w:type="spellStart"/>
            <w:r w:rsidRPr="00550189">
              <w:rPr>
                <w:rFonts w:ascii="Times New Roman" w:hAnsi="Times New Roman" w:cs="Times New Roman"/>
                <w:sz w:val="22"/>
                <w:szCs w:val="22"/>
              </w:rPr>
              <w:t>chromatogramu</w:t>
            </w:r>
            <w:proofErr w:type="spellEnd"/>
          </w:p>
          <w:p w14:paraId="641B47B6" w14:textId="77777777" w:rsidR="00550189" w:rsidRPr="00550189" w:rsidRDefault="00550189" w:rsidP="005501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sz w:val="22"/>
                <w:szCs w:val="22"/>
              </w:rPr>
              <w:t>- kaseta na 120 probówek, możliwość chłodzenia frakcji</w:t>
            </w:r>
          </w:p>
          <w:p w14:paraId="059AFAD8" w14:textId="77777777" w:rsidR="00550189" w:rsidRPr="00550189" w:rsidRDefault="00550189" w:rsidP="005501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sz w:val="22"/>
                <w:szCs w:val="22"/>
              </w:rPr>
              <w:t>- możliwość implementowania dowolnych pojemników</w:t>
            </w:r>
          </w:p>
          <w:p w14:paraId="2595EF43" w14:textId="77777777" w:rsidR="00550189" w:rsidRPr="00550189" w:rsidRDefault="00550189" w:rsidP="005501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sz w:val="22"/>
                <w:szCs w:val="22"/>
              </w:rPr>
              <w:t>- cztery tryby zbierania frakcji: czasowy, licznik kropli, objętość, sygnał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50189">
              <w:rPr>
                <w:rFonts w:ascii="Times New Roman" w:hAnsi="Times New Roman" w:cs="Times New Roman"/>
                <w:sz w:val="22"/>
                <w:szCs w:val="22"/>
              </w:rPr>
              <w:t>zewnętrzny</w:t>
            </w:r>
          </w:p>
          <w:p w14:paraId="04089910" w14:textId="77777777" w:rsidR="00550189" w:rsidRPr="00550189" w:rsidRDefault="00550189" w:rsidP="005501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sz w:val="22"/>
                <w:szCs w:val="22"/>
              </w:rPr>
              <w:t>- 9-liniowy wyświetlacz LCD</w:t>
            </w:r>
          </w:p>
          <w:p w14:paraId="58E4A55F" w14:textId="77777777" w:rsidR="00550189" w:rsidRPr="00550189" w:rsidRDefault="00550189" w:rsidP="005501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sz w:val="22"/>
                <w:szCs w:val="22"/>
              </w:rPr>
              <w:t>- zawór bocznikowy</w:t>
            </w:r>
          </w:p>
          <w:p w14:paraId="2FA0AB20" w14:textId="2E88CDFD" w:rsidR="002F7BC4" w:rsidRPr="00550189" w:rsidRDefault="00550189" w:rsidP="0055018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sz w:val="22"/>
                <w:szCs w:val="22"/>
              </w:rPr>
              <w:t>- programowanie zbierania frakcji niezależnie z kolektora i komputera z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50189">
              <w:rPr>
                <w:rFonts w:ascii="Times New Roman" w:hAnsi="Times New Roman" w:cs="Times New Roman"/>
                <w:sz w:val="22"/>
                <w:szCs w:val="22"/>
              </w:rPr>
              <w:t>oprogramowaniem sterującym</w:t>
            </w:r>
          </w:p>
        </w:tc>
        <w:tc>
          <w:tcPr>
            <w:tcW w:w="2051" w:type="dxa"/>
          </w:tcPr>
          <w:p w14:paraId="41D1C5BD" w14:textId="77777777" w:rsidR="002F7BC4" w:rsidRPr="00550189" w:rsidRDefault="002F7BC4" w:rsidP="00981FB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1EC4414C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CE8C027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977D6" w14:textId="77777777" w:rsidR="00F73AC3" w:rsidRDefault="00F73AC3" w:rsidP="00592469">
      <w:r>
        <w:separator/>
      </w:r>
    </w:p>
  </w:endnote>
  <w:endnote w:type="continuationSeparator" w:id="0">
    <w:p w14:paraId="4C93D294" w14:textId="77777777" w:rsidR="00F73AC3" w:rsidRDefault="00F73AC3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DAB4B" w14:textId="77777777" w:rsidR="00F73AC3" w:rsidRDefault="00F73AC3" w:rsidP="00592469">
      <w:r>
        <w:separator/>
      </w:r>
    </w:p>
  </w:footnote>
  <w:footnote w:type="continuationSeparator" w:id="0">
    <w:p w14:paraId="19A70A5A" w14:textId="77777777" w:rsidR="00F73AC3" w:rsidRDefault="00F73AC3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02785">
    <w:abstractNumId w:val="2"/>
  </w:num>
  <w:num w:numId="2" w16cid:durableId="413555104">
    <w:abstractNumId w:val="5"/>
  </w:num>
  <w:num w:numId="3" w16cid:durableId="1524171528">
    <w:abstractNumId w:val="3"/>
  </w:num>
  <w:num w:numId="4" w16cid:durableId="2097049026">
    <w:abstractNumId w:val="1"/>
  </w:num>
  <w:num w:numId="5" w16cid:durableId="1809592931">
    <w:abstractNumId w:val="0"/>
  </w:num>
  <w:num w:numId="6" w16cid:durableId="646133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6454F"/>
    <w:rsid w:val="00167C09"/>
    <w:rsid w:val="001814CD"/>
    <w:rsid w:val="0018388E"/>
    <w:rsid w:val="0019689E"/>
    <w:rsid w:val="001A3C43"/>
    <w:rsid w:val="001F1C7A"/>
    <w:rsid w:val="002128F9"/>
    <w:rsid w:val="0026325C"/>
    <w:rsid w:val="00274728"/>
    <w:rsid w:val="00276D37"/>
    <w:rsid w:val="002A1EDB"/>
    <w:rsid w:val="002E32BD"/>
    <w:rsid w:val="002F7BC4"/>
    <w:rsid w:val="00381158"/>
    <w:rsid w:val="0039535E"/>
    <w:rsid w:val="00396A0B"/>
    <w:rsid w:val="003B5B1F"/>
    <w:rsid w:val="003E22C3"/>
    <w:rsid w:val="00412770"/>
    <w:rsid w:val="004203AB"/>
    <w:rsid w:val="00436F4C"/>
    <w:rsid w:val="00482829"/>
    <w:rsid w:val="0049508B"/>
    <w:rsid w:val="004C161D"/>
    <w:rsid w:val="004E5897"/>
    <w:rsid w:val="00550189"/>
    <w:rsid w:val="005854E5"/>
    <w:rsid w:val="00592469"/>
    <w:rsid w:val="005C03CA"/>
    <w:rsid w:val="005D280D"/>
    <w:rsid w:val="006156EA"/>
    <w:rsid w:val="00650448"/>
    <w:rsid w:val="00676D0D"/>
    <w:rsid w:val="006A2E86"/>
    <w:rsid w:val="006A76C5"/>
    <w:rsid w:val="006B16FF"/>
    <w:rsid w:val="00712A50"/>
    <w:rsid w:val="00730A3F"/>
    <w:rsid w:val="00734D2A"/>
    <w:rsid w:val="00736DB7"/>
    <w:rsid w:val="00766118"/>
    <w:rsid w:val="00777396"/>
    <w:rsid w:val="0078751F"/>
    <w:rsid w:val="007F0A34"/>
    <w:rsid w:val="007F7AD8"/>
    <w:rsid w:val="00821FB6"/>
    <w:rsid w:val="00836BF3"/>
    <w:rsid w:val="00923CB3"/>
    <w:rsid w:val="009318F3"/>
    <w:rsid w:val="009720F2"/>
    <w:rsid w:val="00986363"/>
    <w:rsid w:val="009B2DD5"/>
    <w:rsid w:val="00A07FEE"/>
    <w:rsid w:val="00A73373"/>
    <w:rsid w:val="00A82FB2"/>
    <w:rsid w:val="00B11EDD"/>
    <w:rsid w:val="00BA0D3D"/>
    <w:rsid w:val="00BD1D42"/>
    <w:rsid w:val="00BD6A48"/>
    <w:rsid w:val="00BE247F"/>
    <w:rsid w:val="00C13433"/>
    <w:rsid w:val="00C767C1"/>
    <w:rsid w:val="00CA01E8"/>
    <w:rsid w:val="00CA59E2"/>
    <w:rsid w:val="00CA5DAC"/>
    <w:rsid w:val="00CB5718"/>
    <w:rsid w:val="00D12F93"/>
    <w:rsid w:val="00D36606"/>
    <w:rsid w:val="00D461B0"/>
    <w:rsid w:val="00D5007B"/>
    <w:rsid w:val="00DB450E"/>
    <w:rsid w:val="00DC3012"/>
    <w:rsid w:val="00DC5696"/>
    <w:rsid w:val="00DE4C81"/>
    <w:rsid w:val="00E15AB7"/>
    <w:rsid w:val="00E25CCC"/>
    <w:rsid w:val="00E32A35"/>
    <w:rsid w:val="00E86B15"/>
    <w:rsid w:val="00EA7333"/>
    <w:rsid w:val="00EC5A8D"/>
    <w:rsid w:val="00EE25D3"/>
    <w:rsid w:val="00F02709"/>
    <w:rsid w:val="00F13B11"/>
    <w:rsid w:val="00F62B8F"/>
    <w:rsid w:val="00F73AC3"/>
    <w:rsid w:val="00F81401"/>
    <w:rsid w:val="00FC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4DFF4-8A92-4DCD-95B6-1C56799E1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1183</Words>
  <Characters>7101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Marcin Olczak</cp:lastModifiedBy>
  <cp:revision>2</cp:revision>
  <dcterms:created xsi:type="dcterms:W3CDTF">2023-12-04T08:45:00Z</dcterms:created>
  <dcterms:modified xsi:type="dcterms:W3CDTF">2023-12-04T08:45:00Z</dcterms:modified>
</cp:coreProperties>
</file>